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1BA3">
      <w:pPr>
        <w:ind w:right="2069"/>
        <w:jc w:val="center"/>
      </w:pPr>
      <w:r>
        <w:t>ГОСУДАРСТВЕННЫЙ КОМИТЕТ ПО ДЕЛАМ СТРОИТЕЛЬСТВА</w:t>
      </w:r>
    </w:p>
    <w:p w:rsidR="00000000" w:rsidRDefault="00931BA3">
      <w:pPr>
        <w:ind w:right="2069"/>
        <w:jc w:val="center"/>
      </w:pPr>
      <w:r>
        <w:t>ГОССТРОЙ СССР</w:t>
      </w:r>
    </w:p>
    <w:p w:rsidR="00000000" w:rsidRDefault="00931BA3">
      <w:pPr>
        <w:ind w:right="2069"/>
        <w:jc w:val="center"/>
      </w:pPr>
    </w:p>
    <w:p w:rsidR="00000000" w:rsidRDefault="00931BA3">
      <w:pPr>
        <w:ind w:right="2069"/>
        <w:jc w:val="center"/>
      </w:pPr>
      <w:r>
        <w:t>СТРОИТЕЛЬНЫЕ НОРМЫ И ПРАВИЛА</w:t>
      </w:r>
    </w:p>
    <w:p w:rsidR="00000000" w:rsidRDefault="00931BA3">
      <w:pPr>
        <w:ind w:right="2069"/>
        <w:jc w:val="center"/>
      </w:pPr>
    </w:p>
    <w:p w:rsidR="00000000" w:rsidRDefault="00931BA3">
      <w:pPr>
        <w:ind w:right="2069"/>
        <w:jc w:val="center"/>
      </w:pPr>
      <w:r>
        <w:t xml:space="preserve">СНиП </w:t>
      </w:r>
      <w:r>
        <w:rPr>
          <w:lang w:val="en-US"/>
        </w:rPr>
        <w:t>II</w:t>
      </w:r>
      <w:r>
        <w:t>-108-78</w:t>
      </w:r>
    </w:p>
    <w:p w:rsidR="00000000" w:rsidRDefault="00931BA3">
      <w:pPr>
        <w:ind w:right="2069"/>
        <w:jc w:val="center"/>
      </w:pPr>
    </w:p>
    <w:p w:rsidR="00000000" w:rsidRDefault="00931BA3">
      <w:pPr>
        <w:ind w:right="2069"/>
        <w:jc w:val="center"/>
      </w:pPr>
      <w:r>
        <w:t>СКЛАДЫ СУХИХ МИНЕРАЛЬНЫХ УДОБРЕНИЙ И ХИМИЧЕСКИХ СРЕДСТВ ЗАЩИТЫ РАСТЕНИЙ</w:t>
      </w:r>
    </w:p>
    <w:p w:rsidR="00000000" w:rsidRDefault="00931BA3">
      <w:pPr>
        <w:ind w:right="2069"/>
        <w:jc w:val="center"/>
      </w:pPr>
    </w:p>
    <w:p w:rsidR="00000000" w:rsidRDefault="00931BA3">
      <w:pPr>
        <w:ind w:right="2069"/>
        <w:jc w:val="center"/>
      </w:pPr>
      <w:r>
        <w:t>Москва 1979</w:t>
      </w:r>
    </w:p>
    <w:p w:rsidR="00000000" w:rsidRDefault="00931BA3">
      <w:pPr>
        <w:ind w:right="2069"/>
        <w:jc w:val="center"/>
      </w:pPr>
    </w:p>
    <w:p w:rsidR="00000000" w:rsidRDefault="00931BA3">
      <w:pPr>
        <w:ind w:right="2069" w:firstLine="284"/>
      </w:pPr>
      <w:r>
        <w:t xml:space="preserve">Глава СНиП </w:t>
      </w:r>
      <w:r>
        <w:rPr>
          <w:lang w:val="en-US"/>
        </w:rPr>
        <w:t>II</w:t>
      </w:r>
      <w:r>
        <w:t>-108-78 «Склады сухих минеральных удобрений и хим</w:t>
      </w:r>
      <w:r>
        <w:t>ических средств защиты растений» разработана Гипронисельхозом Минсельхоза СССР с участием ВНИПИагрохима Госкомсельхозтехники СССР и ЦНИИЭПсельстроя Минсельстроя СССР.</w:t>
      </w:r>
    </w:p>
    <w:p w:rsidR="00000000" w:rsidRDefault="00931BA3">
      <w:pPr>
        <w:ind w:right="2069" w:firstLine="284"/>
      </w:pPr>
      <w:r>
        <w:t xml:space="preserve">С введением в действие главы СНиП </w:t>
      </w:r>
      <w:r>
        <w:rPr>
          <w:lang w:val="en-US"/>
        </w:rPr>
        <w:t>II</w:t>
      </w:r>
      <w:r>
        <w:t xml:space="preserve">-108-78 «Склады сухих минеральных удобрений и химических средств защиты растений» утрачивает силу глава СНиП </w:t>
      </w:r>
      <w:r>
        <w:rPr>
          <w:lang w:val="en-US"/>
        </w:rPr>
        <w:t>II</w:t>
      </w:r>
      <w:r w:rsidRPr="00FA0D1D">
        <w:t>-</w:t>
      </w:r>
      <w:r>
        <w:t>Н.6-67 «Склады сухих минеральных удобрений и химических средств защиты растений. Нормы проектирования».</w:t>
      </w:r>
    </w:p>
    <w:p w:rsidR="00000000" w:rsidRDefault="00931BA3">
      <w:pPr>
        <w:ind w:right="2069" w:firstLine="284"/>
      </w:pPr>
      <w:r>
        <w:t>Редакторы - инженеры Р.Т. Смольяков (Госстрой СССР), А.Г. Иванков (Главсельстойпроект Минсель</w:t>
      </w:r>
      <w:r>
        <w:t>хоза СССР), канд. техн. наук Б.Л. Маравин (Гипронисельхоз Минсельхоза СССР).</w:t>
      </w:r>
    </w:p>
    <w:p w:rsidR="00000000" w:rsidRDefault="00931BA3">
      <w:pPr>
        <w:ind w:right="2069" w:firstLine="284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976"/>
        <w:gridCol w:w="12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Государственный комитет СССР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Строительные нормы и правила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СНиП </w:t>
            </w:r>
            <w:r>
              <w:rPr>
                <w:color w:val="000000"/>
                <w:sz w:val="16"/>
                <w:lang w:val="en-US"/>
              </w:rPr>
              <w:t>II-108-78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bookmarkStart w:id="0" w:name="BITSoft"/>
            <w:bookmarkEnd w:id="0"/>
            <w:r>
              <w:rPr>
                <w:color w:val="000000"/>
                <w:sz w:val="16"/>
              </w:rPr>
              <w:t>по делам строительства</w:t>
            </w:r>
          </w:p>
          <w:p w:rsidR="00000000" w:rsidRDefault="00931BA3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(Госстрой</w:t>
            </w:r>
            <w:r>
              <w:rPr>
                <w:sz w:val="16"/>
              </w:rPr>
              <w:t xml:space="preserve"> СССР)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Склады сухих минеральных удобрений</w:t>
            </w:r>
          </w:p>
          <w:p w:rsidR="00000000" w:rsidRDefault="00931BA3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 химических средств защиты растений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Взамен </w:t>
            </w:r>
          </w:p>
          <w:p w:rsidR="00000000" w:rsidRDefault="00931BA3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СНиП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II-</w:t>
            </w:r>
            <w:r>
              <w:rPr>
                <w:sz w:val="16"/>
              </w:rPr>
              <w:t>Н.6-67</w:t>
            </w:r>
          </w:p>
        </w:tc>
      </w:tr>
    </w:tbl>
    <w:p w:rsidR="00000000" w:rsidRDefault="00931BA3">
      <w:pPr>
        <w:widowControl w:val="0"/>
        <w:spacing w:before="120" w:line="160" w:lineRule="exact"/>
        <w:ind w:right="2070" w:firstLine="284"/>
        <w:jc w:val="center"/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931BA3">
      <w:pPr>
        <w:widowControl w:val="0"/>
        <w:spacing w:before="40"/>
        <w:ind w:right="2070" w:firstLine="284"/>
        <w:rPr>
          <w:color w:val="000000"/>
        </w:rPr>
      </w:pPr>
      <w:r>
        <w:rPr>
          <w:noProof/>
        </w:rPr>
        <w:t>1.1.</w:t>
      </w:r>
      <w:r>
        <w:t xml:space="preserve"> Настоя</w:t>
      </w:r>
      <w:r>
        <w:rPr>
          <w:color w:val="000000"/>
        </w:rPr>
        <w:t>щ</w:t>
      </w:r>
      <w:r>
        <w:t xml:space="preserve">ие </w:t>
      </w:r>
      <w:r>
        <w:rPr>
          <w:color w:val="000000"/>
        </w:rPr>
        <w:t>н</w:t>
      </w:r>
      <w:r>
        <w:t>ормы должны соблюдать</w:t>
      </w:r>
      <w:r>
        <w:rPr>
          <w:color w:val="000000"/>
        </w:rPr>
        <w:softHyphen/>
      </w:r>
      <w:r>
        <w:t>ся пр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п</w:t>
      </w:r>
      <w:r>
        <w:t>роектирования новых и реконструи</w:t>
      </w:r>
      <w:r>
        <w:rPr>
          <w:color w:val="000000"/>
        </w:rPr>
        <w:softHyphen/>
      </w:r>
      <w:r>
        <w:t>руе</w:t>
      </w:r>
      <w:r>
        <w:rPr>
          <w:color w:val="000000"/>
        </w:rPr>
        <w:t>м</w:t>
      </w:r>
      <w:r>
        <w:t>ых с</w:t>
      </w:r>
      <w:r>
        <w:rPr>
          <w:color w:val="000000"/>
        </w:rPr>
        <w:t>к</w:t>
      </w:r>
      <w:r>
        <w:t>ладо</w:t>
      </w:r>
      <w:r>
        <w:rPr>
          <w:color w:val="000000"/>
        </w:rPr>
        <w:t>в</w:t>
      </w:r>
      <w:r>
        <w:t xml:space="preserve"> сухих минераль</w:t>
      </w:r>
      <w:r>
        <w:rPr>
          <w:color w:val="000000"/>
        </w:rPr>
        <w:t>н</w:t>
      </w:r>
      <w:r>
        <w:t>ых удобрений и химических средств защиты растений</w:t>
      </w:r>
      <w:r>
        <w:rPr>
          <w:noProof/>
        </w:rPr>
        <w:t xml:space="preserve"> </w:t>
      </w:r>
      <w:r>
        <w:rPr>
          <w:noProof/>
          <w:color w:val="000000"/>
        </w:rPr>
        <w:t>*.</w:t>
      </w:r>
    </w:p>
    <w:p w:rsidR="00000000" w:rsidRDefault="00931BA3">
      <w:pPr>
        <w:widowControl w:val="0"/>
        <w:ind w:right="2070" w:firstLine="284"/>
        <w:rPr>
          <w:color w:val="000000"/>
        </w:rPr>
      </w:pPr>
      <w:r>
        <w:rPr>
          <w:color w:val="000000"/>
        </w:rPr>
        <w:t>--------------</w:t>
      </w:r>
    </w:p>
    <w:p w:rsidR="00000000" w:rsidRDefault="00931BA3">
      <w:pPr>
        <w:widowControl w:val="0"/>
        <w:ind w:right="2070" w:firstLine="284"/>
        <w:rPr>
          <w:color w:val="000000"/>
        </w:rPr>
      </w:pPr>
      <w:r>
        <w:t>* Н</w:t>
      </w:r>
      <w:r>
        <w:rPr>
          <w:color w:val="000000"/>
        </w:rPr>
        <w:t>и</w:t>
      </w:r>
      <w:r>
        <w:t xml:space="preserve">же для </w:t>
      </w:r>
      <w:r>
        <w:rPr>
          <w:color w:val="000000"/>
        </w:rPr>
        <w:t>краткости</w:t>
      </w:r>
      <w:r>
        <w:t xml:space="preserve"> сух</w:t>
      </w:r>
      <w:r>
        <w:rPr>
          <w:color w:val="000000"/>
        </w:rPr>
        <w:t>и</w:t>
      </w:r>
      <w:r>
        <w:t>е ми</w:t>
      </w:r>
      <w:r>
        <w:t>неральные у</w:t>
      </w:r>
      <w:r>
        <w:rPr>
          <w:color w:val="000000"/>
        </w:rPr>
        <w:t>д</w:t>
      </w:r>
      <w:r>
        <w:t>обре</w:t>
      </w:r>
      <w:r>
        <w:rPr>
          <w:color w:val="000000"/>
        </w:rPr>
        <w:softHyphen/>
      </w:r>
      <w:r>
        <w:t>н</w:t>
      </w:r>
      <w:r>
        <w:rPr>
          <w:color w:val="000000"/>
        </w:rPr>
        <w:t>и</w:t>
      </w:r>
      <w:r>
        <w:t>я именуются удобрениями, а х</w:t>
      </w:r>
      <w:r>
        <w:rPr>
          <w:color w:val="000000"/>
        </w:rPr>
        <w:t>и</w:t>
      </w:r>
      <w:r>
        <w:t>м</w:t>
      </w:r>
      <w:r>
        <w:rPr>
          <w:color w:val="000000"/>
        </w:rPr>
        <w:t>и</w:t>
      </w:r>
      <w:r>
        <w:t>ч</w:t>
      </w:r>
      <w:r>
        <w:rPr>
          <w:color w:val="000000"/>
        </w:rPr>
        <w:t>е</w:t>
      </w:r>
      <w:r>
        <w:t>ск</w:t>
      </w:r>
      <w:r>
        <w:rPr>
          <w:color w:val="000000"/>
        </w:rPr>
        <w:t>и</w:t>
      </w:r>
      <w:r>
        <w:t xml:space="preserve">е средства </w:t>
      </w:r>
      <w:r>
        <w:rPr>
          <w:color w:val="000000"/>
        </w:rPr>
        <w:t>з</w:t>
      </w:r>
      <w:r>
        <w:t>ащ</w:t>
      </w:r>
      <w:r>
        <w:rPr>
          <w:color w:val="000000"/>
        </w:rPr>
        <w:t>и</w:t>
      </w:r>
      <w:r>
        <w:t>т</w:t>
      </w:r>
      <w:r>
        <w:rPr>
          <w:color w:val="000000"/>
        </w:rPr>
        <w:t>ы</w:t>
      </w:r>
      <w:r>
        <w:t xml:space="preserve"> растени</w:t>
      </w:r>
      <w:r>
        <w:rPr>
          <w:color w:val="000000"/>
        </w:rPr>
        <w:t>й</w:t>
      </w:r>
      <w:r>
        <w:rPr>
          <w:noProof/>
        </w:rPr>
        <w:t xml:space="preserve"> —</w:t>
      </w:r>
      <w:r>
        <w:t xml:space="preserve"> п</w:t>
      </w:r>
      <w:r>
        <w:rPr>
          <w:color w:val="000000"/>
        </w:rPr>
        <w:t>естицидами.</w:t>
      </w:r>
    </w:p>
    <w:p w:rsidR="00000000" w:rsidRDefault="00931BA3">
      <w:pPr>
        <w:widowControl w:val="0"/>
        <w:spacing w:before="120"/>
        <w:ind w:right="2070" w:firstLine="284"/>
      </w:pPr>
      <w:r>
        <w:t>Примечания: 1. К указанным складам относятся прирельсовые и пристанские (портовые) склады, располагаемые соответственно вблизи железных дорог и судоходных путей (при пристанях, портах), и глубинные склады, размещаемые в местах использования хранимых в них удобрений и пестицидов (в колхозах, совхозах и др.).</w:t>
      </w:r>
    </w:p>
    <w:p w:rsidR="00000000" w:rsidRDefault="00931BA3">
      <w:pPr>
        <w:widowControl w:val="0"/>
        <w:ind w:right="2070" w:firstLine="284"/>
      </w:pPr>
      <w:r>
        <w:rPr>
          <w:noProof/>
        </w:rPr>
        <w:t>1.2.</w:t>
      </w:r>
      <w:r>
        <w:t xml:space="preserve"> </w:t>
      </w:r>
      <w:r>
        <w:rPr>
          <w:color w:val="000000"/>
        </w:rPr>
        <w:t>Категория</w:t>
      </w:r>
      <w:r>
        <w:t xml:space="preserve"> складов по взрывной, </w:t>
      </w:r>
      <w:r>
        <w:rPr>
          <w:color w:val="000000"/>
        </w:rPr>
        <w:t>взрывопожарной</w:t>
      </w:r>
      <w:r>
        <w:t xml:space="preserve"> и пожарной опасности сле</w:t>
      </w:r>
      <w:r>
        <w:rPr>
          <w:color w:val="000000"/>
        </w:rPr>
        <w:t>д</w:t>
      </w:r>
      <w:r>
        <w:t xml:space="preserve">ует принимать по </w:t>
      </w:r>
      <w:r>
        <w:rPr>
          <w:color w:val="000000"/>
        </w:rPr>
        <w:t>н</w:t>
      </w:r>
      <w:r>
        <w:t>ормам технол</w:t>
      </w:r>
      <w:r>
        <w:t>огического про</w:t>
      </w:r>
      <w:r>
        <w:softHyphen/>
        <w:t>ектирования или по спе</w:t>
      </w:r>
      <w:r>
        <w:rPr>
          <w:color w:val="000000"/>
        </w:rPr>
        <w:t>ц</w:t>
      </w:r>
      <w:r>
        <w:t>иальным перечням, устанавливающ</w:t>
      </w:r>
      <w:r>
        <w:rPr>
          <w:color w:val="000000"/>
        </w:rPr>
        <w:t>и</w:t>
      </w:r>
      <w:r>
        <w:t>м ука</w:t>
      </w:r>
      <w:r>
        <w:softHyphen/>
      </w:r>
      <w:r>
        <w:rPr>
          <w:color w:val="000000"/>
        </w:rPr>
        <w:t>з</w:t>
      </w:r>
      <w:r>
        <w:t>ан</w:t>
      </w:r>
      <w:r>
        <w:softHyphen/>
      </w:r>
      <w:r>
        <w:rPr>
          <w:color w:val="000000"/>
        </w:rPr>
        <w:t>н</w:t>
      </w:r>
      <w:r>
        <w:t>ые категори</w:t>
      </w:r>
      <w:r>
        <w:rPr>
          <w:color w:val="000000"/>
        </w:rPr>
        <w:t>и</w:t>
      </w:r>
      <w:r>
        <w:t xml:space="preserve"> скла</w:t>
      </w:r>
      <w:r>
        <w:softHyphen/>
        <w:t xml:space="preserve">дов, утвержденным </w:t>
      </w:r>
      <w:r>
        <w:rPr>
          <w:color w:val="000000"/>
        </w:rPr>
        <w:t>в</w:t>
      </w:r>
      <w:r>
        <w:t xml:space="preserve"> установленном порядке.</w:t>
      </w:r>
    </w:p>
    <w:p w:rsidR="00000000" w:rsidRDefault="00931BA3">
      <w:pPr>
        <w:widowControl w:val="0"/>
        <w:ind w:right="2070" w:firstLine="284"/>
      </w:pPr>
      <w:r>
        <w:t>1.3. Сооружен</w:t>
      </w:r>
      <w:r>
        <w:rPr>
          <w:color w:val="000000"/>
        </w:rPr>
        <w:t>и</w:t>
      </w:r>
      <w:r>
        <w:t>я скла</w:t>
      </w:r>
      <w:r>
        <w:rPr>
          <w:color w:val="000000"/>
        </w:rPr>
        <w:t>д</w:t>
      </w:r>
      <w:r>
        <w:t xml:space="preserve">ов удобрений </w:t>
      </w:r>
      <w:r>
        <w:rPr>
          <w:color w:val="000000"/>
        </w:rPr>
        <w:t>м</w:t>
      </w:r>
      <w:r>
        <w:t xml:space="preserve"> пе</w:t>
      </w:r>
      <w:r>
        <w:softHyphen/>
        <w:t>ст</w:t>
      </w:r>
      <w:r>
        <w:rPr>
          <w:color w:val="000000"/>
        </w:rPr>
        <w:t>и</w:t>
      </w:r>
      <w:r>
        <w:t>цидов (тоннел</w:t>
      </w:r>
      <w:r>
        <w:rPr>
          <w:color w:val="000000"/>
        </w:rPr>
        <w:t>и</w:t>
      </w:r>
      <w:r>
        <w:t xml:space="preserve">, галереи, эстакады, каналы, бункера, силосы и др.) следует проектировать в соответствии с главой </w:t>
      </w:r>
      <w:r>
        <w:rPr>
          <w:color w:val="000000"/>
        </w:rPr>
        <w:t>СНиП</w:t>
      </w:r>
      <w:r>
        <w:t xml:space="preserve"> по проектиро</w:t>
      </w:r>
      <w:r>
        <w:softHyphen/>
        <w:t>ванию сооружений промыш</w:t>
      </w:r>
      <w:r>
        <w:softHyphen/>
        <w:t>лен</w:t>
      </w:r>
      <w:r>
        <w:softHyphen/>
        <w:t>ных пред</w:t>
      </w:r>
      <w:r>
        <w:rPr>
          <w:color w:val="000000"/>
        </w:rPr>
        <w:t>п</w:t>
      </w:r>
      <w:r>
        <w:t>рия</w:t>
      </w:r>
      <w:r>
        <w:softHyphen/>
        <w:t>тий.</w:t>
      </w:r>
    </w:p>
    <w:p w:rsidR="00000000" w:rsidRDefault="00931BA3">
      <w:pPr>
        <w:widowControl w:val="0"/>
        <w:ind w:right="2070" w:firstLine="284"/>
        <w:rPr>
          <w:color w:val="000000"/>
        </w:rPr>
      </w:pPr>
      <w:r>
        <w:rPr>
          <w:noProof/>
        </w:rPr>
        <w:t>1.4.</w:t>
      </w:r>
      <w:r>
        <w:t xml:space="preserve"> Общая пло</w:t>
      </w:r>
      <w:r>
        <w:rPr>
          <w:color w:val="000000"/>
        </w:rPr>
        <w:t>щ</w:t>
      </w:r>
      <w:r>
        <w:t>адь скла</w:t>
      </w:r>
      <w:r>
        <w:rPr>
          <w:color w:val="000000"/>
        </w:rPr>
        <w:t>д</w:t>
      </w:r>
      <w:r>
        <w:t xml:space="preserve">ского </w:t>
      </w:r>
      <w:r>
        <w:rPr>
          <w:color w:val="000000"/>
        </w:rPr>
        <w:t>з</w:t>
      </w:r>
      <w:r>
        <w:t>дания для удобрен</w:t>
      </w:r>
      <w:r>
        <w:rPr>
          <w:color w:val="000000"/>
        </w:rPr>
        <w:t>и</w:t>
      </w:r>
      <w:r>
        <w:t xml:space="preserve">й и </w:t>
      </w:r>
      <w:r>
        <w:rPr>
          <w:color w:val="000000"/>
        </w:rPr>
        <w:t>пестицидов</w:t>
      </w:r>
      <w:r>
        <w:t xml:space="preserve"> о</w:t>
      </w:r>
      <w:r>
        <w:rPr>
          <w:color w:val="000000"/>
        </w:rPr>
        <w:t>п</w:t>
      </w:r>
      <w:r>
        <w:t xml:space="preserve">ределяется как сумма площадей всех </w:t>
      </w:r>
      <w:r>
        <w:rPr>
          <w:color w:val="000000"/>
        </w:rPr>
        <w:t>э</w:t>
      </w:r>
      <w:r>
        <w:t xml:space="preserve">тажей (надземных, </w:t>
      </w:r>
      <w:r>
        <w:rPr>
          <w:color w:val="000000"/>
        </w:rPr>
        <w:t>в</w:t>
      </w:r>
      <w:r>
        <w:t>ключая техническ</w:t>
      </w:r>
      <w:r>
        <w:rPr>
          <w:color w:val="000000"/>
        </w:rPr>
        <w:t>и</w:t>
      </w:r>
      <w:r>
        <w:t xml:space="preserve">е, цокольного </w:t>
      </w:r>
      <w:r>
        <w:t xml:space="preserve">и </w:t>
      </w:r>
      <w:r>
        <w:rPr>
          <w:color w:val="000000"/>
        </w:rPr>
        <w:t>подвальных),</w:t>
      </w:r>
      <w:r>
        <w:t xml:space="preserve"> </w:t>
      </w:r>
      <w:r>
        <w:rPr>
          <w:color w:val="000000"/>
        </w:rPr>
        <w:t>из</w:t>
      </w:r>
      <w:r>
        <w:t xml:space="preserve">меренных </w:t>
      </w:r>
      <w:r>
        <w:rPr>
          <w:color w:val="000000"/>
        </w:rPr>
        <w:t>в</w:t>
      </w:r>
      <w:r>
        <w:t xml:space="preserve"> пределах внутренн</w:t>
      </w:r>
      <w:r>
        <w:rPr>
          <w:color w:val="000000"/>
        </w:rPr>
        <w:t>и</w:t>
      </w:r>
      <w:r>
        <w:t>х по</w:t>
      </w:r>
      <w:r>
        <w:softHyphen/>
        <w:t>верхностей наружных стен (или осей крайних колонн, где нет наружных стен), галерей (по гор</w:t>
      </w:r>
      <w:r>
        <w:rPr>
          <w:color w:val="000000"/>
        </w:rPr>
        <w:t>и</w:t>
      </w:r>
      <w:r>
        <w:t>зонтальной проекц</w:t>
      </w:r>
      <w:r>
        <w:rPr>
          <w:color w:val="000000"/>
        </w:rPr>
        <w:t>и</w:t>
      </w:r>
      <w:r>
        <w:t xml:space="preserve">и), тоннелей, </w:t>
      </w:r>
      <w:r>
        <w:rPr>
          <w:color w:val="000000"/>
        </w:rPr>
        <w:t>площадок</w:t>
      </w:r>
      <w:r>
        <w:t xml:space="preserve">, антресолей, рамп и переходов в </w:t>
      </w:r>
      <w:r>
        <w:rPr>
          <w:color w:val="000000"/>
        </w:rPr>
        <w:t>д</w:t>
      </w:r>
      <w:r>
        <w:t>ругие здан</w:t>
      </w:r>
      <w:r>
        <w:rPr>
          <w:color w:val="000000"/>
        </w:rPr>
        <w:t>и</w:t>
      </w:r>
      <w:r>
        <w:t>я.</w:t>
      </w:r>
      <w:r>
        <w:rPr>
          <w:color w:val="000000"/>
        </w:rPr>
        <w:t xml:space="preserve"> </w:t>
      </w:r>
    </w:p>
    <w:p w:rsidR="00000000" w:rsidRDefault="00931BA3">
      <w:pPr>
        <w:widowControl w:val="0"/>
        <w:ind w:right="2070" w:firstLine="284"/>
      </w:pPr>
      <w:r>
        <w:t>Примечан</w:t>
      </w:r>
      <w:r>
        <w:rPr>
          <w:color w:val="000000"/>
        </w:rPr>
        <w:t>и</w:t>
      </w:r>
      <w:r>
        <w:t>е. Площади техн</w:t>
      </w:r>
      <w:r>
        <w:rPr>
          <w:color w:val="000000"/>
        </w:rPr>
        <w:t>и</w:t>
      </w:r>
      <w:r>
        <w:t>че</w:t>
      </w:r>
      <w:r>
        <w:rPr>
          <w:color w:val="000000"/>
        </w:rPr>
        <w:t>с</w:t>
      </w:r>
      <w:r>
        <w:t>кого подполья (</w:t>
      </w:r>
      <w:r>
        <w:rPr>
          <w:color w:val="000000"/>
        </w:rPr>
        <w:t>в</w:t>
      </w:r>
      <w:r>
        <w:t>ысотой до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,8</w:t>
      </w:r>
      <w:r>
        <w:t xml:space="preserve"> и в свету </w:t>
      </w:r>
      <w:r>
        <w:rPr>
          <w:color w:val="000000"/>
        </w:rPr>
        <w:t>п</w:t>
      </w:r>
      <w:r>
        <w:t xml:space="preserve">од первым, </w:t>
      </w:r>
      <w:r>
        <w:rPr>
          <w:color w:val="000000"/>
        </w:rPr>
        <w:t>ц</w:t>
      </w:r>
      <w:r>
        <w:t>окольным или подваль</w:t>
      </w:r>
      <w:r>
        <w:rPr>
          <w:color w:val="000000"/>
        </w:rPr>
        <w:t>н</w:t>
      </w:r>
      <w:r>
        <w:t>ым этажом) и площадок для обслужива</w:t>
      </w:r>
      <w:r>
        <w:rPr>
          <w:color w:val="000000"/>
        </w:rPr>
        <w:t>ни</w:t>
      </w:r>
      <w:r>
        <w:t>я п</w:t>
      </w:r>
      <w:r>
        <w:rPr>
          <w:color w:val="000000"/>
        </w:rPr>
        <w:t>одкрановых</w:t>
      </w:r>
      <w:r>
        <w:t xml:space="preserve"> путей, кранов и конвейеров в общую п</w:t>
      </w:r>
      <w:r>
        <w:rPr>
          <w:color w:val="000000"/>
        </w:rPr>
        <w:t>лощадь</w:t>
      </w:r>
      <w:r>
        <w:t xml:space="preserve"> зда</w:t>
      </w:r>
      <w:r>
        <w:rPr>
          <w:color w:val="000000"/>
        </w:rPr>
        <w:t>н</w:t>
      </w:r>
      <w:r>
        <w:t>ия не включаются.</w:t>
      </w:r>
    </w:p>
    <w:p w:rsidR="00000000" w:rsidRDefault="00931BA3">
      <w:pPr>
        <w:widowControl w:val="0"/>
        <w:ind w:right="2070" w:firstLine="284"/>
      </w:pPr>
      <w:r>
        <w:rPr>
          <w:noProof/>
        </w:rPr>
        <w:t>1.5.</w:t>
      </w:r>
      <w:r>
        <w:t xml:space="preserve"> Вспомогательные здания и помещения для работающих на склад</w:t>
      </w:r>
      <w:r>
        <w:t>ах удобрений и пе</w:t>
      </w:r>
      <w:r>
        <w:softHyphen/>
        <w:t xml:space="preserve">стицидов следует </w:t>
      </w:r>
      <w:r>
        <w:rPr>
          <w:color w:val="000000"/>
        </w:rPr>
        <w:t>п</w:t>
      </w:r>
      <w:r>
        <w:t>роектировать в соответст</w:t>
      </w:r>
      <w:r>
        <w:rPr>
          <w:color w:val="000000"/>
        </w:rPr>
        <w:softHyphen/>
      </w:r>
      <w:r>
        <w:t>вии с гла</w:t>
      </w:r>
      <w:r>
        <w:rPr>
          <w:color w:val="000000"/>
        </w:rPr>
        <w:t>в</w:t>
      </w:r>
      <w:r>
        <w:t>ой С</w:t>
      </w:r>
      <w:r>
        <w:rPr>
          <w:color w:val="000000"/>
        </w:rPr>
        <w:t>НиП</w:t>
      </w:r>
      <w:r>
        <w:t xml:space="preserve"> </w:t>
      </w:r>
      <w:r>
        <w:rPr>
          <w:color w:val="000000"/>
        </w:rPr>
        <w:t>п</w:t>
      </w:r>
      <w:r>
        <w:t xml:space="preserve">о </w:t>
      </w:r>
      <w:r>
        <w:rPr>
          <w:color w:val="000000"/>
        </w:rPr>
        <w:t>п</w:t>
      </w:r>
      <w:r>
        <w:t>роектирован</w:t>
      </w:r>
      <w:r>
        <w:rPr>
          <w:color w:val="000000"/>
        </w:rPr>
        <w:t>и</w:t>
      </w:r>
      <w:r>
        <w:t>ю вспо</w:t>
      </w:r>
      <w:r>
        <w:softHyphen/>
        <w:t xml:space="preserve">могательных </w:t>
      </w:r>
      <w:r>
        <w:rPr>
          <w:color w:val="000000"/>
        </w:rPr>
        <w:t>з</w:t>
      </w:r>
      <w:r>
        <w:t xml:space="preserve">даний и </w:t>
      </w:r>
      <w:r>
        <w:rPr>
          <w:color w:val="000000"/>
        </w:rPr>
        <w:t>п</w:t>
      </w:r>
      <w:r>
        <w:t>омещений промышлен</w:t>
      </w:r>
      <w:r>
        <w:softHyphen/>
        <w:t>ных предприятий.</w:t>
      </w:r>
    </w:p>
    <w:p w:rsidR="00000000" w:rsidRDefault="00931BA3">
      <w:pPr>
        <w:widowControl w:val="0"/>
        <w:ind w:right="2070" w:firstLine="284"/>
      </w:pPr>
      <w:r>
        <w:t>На глуб</w:t>
      </w:r>
      <w:r>
        <w:rPr>
          <w:color w:val="000000"/>
        </w:rPr>
        <w:t>и</w:t>
      </w:r>
      <w:r>
        <w:t>нных с</w:t>
      </w:r>
      <w:r>
        <w:rPr>
          <w:color w:val="000000"/>
        </w:rPr>
        <w:t>к</w:t>
      </w:r>
      <w:r>
        <w:t>ладах при количестве ра</w:t>
      </w:r>
      <w:r>
        <w:softHyphen/>
        <w:t>ботающ</w:t>
      </w:r>
      <w:r>
        <w:rPr>
          <w:color w:val="000000"/>
        </w:rPr>
        <w:t>и</w:t>
      </w:r>
      <w:r>
        <w:t xml:space="preserve">х </w:t>
      </w:r>
      <w:r>
        <w:rPr>
          <w:color w:val="000000"/>
        </w:rPr>
        <w:t>н</w:t>
      </w:r>
      <w:r>
        <w:t>е более</w:t>
      </w:r>
      <w:r>
        <w:rPr>
          <w:noProof/>
        </w:rPr>
        <w:t xml:space="preserve"> 25</w:t>
      </w:r>
      <w:r>
        <w:t xml:space="preserve"> человек в смену допу</w:t>
      </w:r>
      <w:r>
        <w:softHyphen/>
        <w:t>скается проектировать неотапливаемую убор</w:t>
      </w:r>
      <w:r>
        <w:softHyphen/>
        <w:t xml:space="preserve">ную с выгребом и в складском </w:t>
      </w:r>
      <w:r>
        <w:rPr>
          <w:color w:val="000000"/>
        </w:rPr>
        <w:t>з</w:t>
      </w:r>
      <w:r>
        <w:t>дан</w:t>
      </w:r>
      <w:r>
        <w:rPr>
          <w:color w:val="000000"/>
        </w:rPr>
        <w:t>и</w:t>
      </w:r>
      <w:r>
        <w:t>и преду</w:t>
      </w:r>
      <w:r>
        <w:softHyphen/>
      </w:r>
      <w:r>
        <w:lastRenderedPageBreak/>
        <w:t>сматривать шкафы для хранения ул</w:t>
      </w:r>
      <w:r>
        <w:rPr>
          <w:color w:val="000000"/>
        </w:rPr>
        <w:t>и</w:t>
      </w:r>
      <w:r>
        <w:t>чной, до</w:t>
      </w:r>
      <w:r>
        <w:softHyphen/>
        <w:t>машней и рабочей одежды и рукомойники простейшего типа.</w:t>
      </w:r>
    </w:p>
    <w:p w:rsidR="00000000" w:rsidRDefault="00931BA3">
      <w:pPr>
        <w:widowControl w:val="0"/>
        <w:ind w:right="2070" w:firstLine="284"/>
      </w:pPr>
      <w:r>
        <w:rPr>
          <w:noProof/>
        </w:rPr>
        <w:t>1.</w:t>
      </w:r>
      <w:r>
        <w:rPr>
          <w:noProof/>
          <w:color w:val="000000"/>
        </w:rPr>
        <w:t>6</w:t>
      </w:r>
      <w:r>
        <w:rPr>
          <w:noProof/>
        </w:rPr>
        <w:t>.</w:t>
      </w:r>
      <w:r>
        <w:t xml:space="preserve"> При проектировании складов удобре</w:t>
      </w:r>
      <w:r>
        <w:softHyphen/>
        <w:t>ний и пестиц</w:t>
      </w:r>
      <w:r>
        <w:rPr>
          <w:color w:val="000000"/>
        </w:rPr>
        <w:t>и</w:t>
      </w:r>
      <w:r>
        <w:t xml:space="preserve">дов для Северной </w:t>
      </w:r>
      <w:r>
        <w:rPr>
          <w:color w:val="000000"/>
        </w:rPr>
        <w:t>строительно-климатич</w:t>
      </w:r>
      <w:r>
        <w:rPr>
          <w:color w:val="000000"/>
        </w:rPr>
        <w:t>еской</w:t>
      </w:r>
      <w:r>
        <w:t xml:space="preserve"> зоны следует выполнять </w:t>
      </w:r>
      <w:r>
        <w:rPr>
          <w:color w:val="000000"/>
        </w:rPr>
        <w:t>соответствующие</w:t>
      </w:r>
      <w:r>
        <w:t xml:space="preserve"> дополнительные требования гла</w:t>
      </w:r>
      <w:r>
        <w:softHyphen/>
        <w:t>вы СНиП по проектированию произво</w:t>
      </w:r>
      <w:r>
        <w:rPr>
          <w:color w:val="000000"/>
        </w:rPr>
        <w:t>д</w:t>
      </w:r>
      <w:r>
        <w:t>ствен</w:t>
      </w:r>
      <w:r>
        <w:softHyphen/>
        <w:t>ных з</w:t>
      </w:r>
      <w:r>
        <w:rPr>
          <w:color w:val="000000"/>
        </w:rPr>
        <w:t>д</w:t>
      </w:r>
      <w:r>
        <w:t xml:space="preserve">аний </w:t>
      </w:r>
      <w:r>
        <w:rPr>
          <w:color w:val="000000"/>
        </w:rPr>
        <w:t>п</w:t>
      </w:r>
      <w:r>
        <w:t>ромышленных предприятий.</w:t>
      </w:r>
    </w:p>
    <w:p w:rsidR="00000000" w:rsidRDefault="00931BA3">
      <w:pPr>
        <w:widowControl w:val="0"/>
        <w:ind w:right="2070" w:firstLine="284"/>
      </w:pPr>
      <w:r>
        <w:rPr>
          <w:noProof/>
        </w:rPr>
        <w:t>1.7.</w:t>
      </w:r>
      <w:r>
        <w:t xml:space="preserve"> Для размещения технологического и энергет</w:t>
      </w:r>
      <w:r>
        <w:rPr>
          <w:color w:val="000000"/>
        </w:rPr>
        <w:t>и</w:t>
      </w:r>
      <w:r>
        <w:t>ческого обору</w:t>
      </w:r>
      <w:r>
        <w:softHyphen/>
        <w:t>до</w:t>
      </w:r>
      <w:r>
        <w:softHyphen/>
        <w:t>ва</w:t>
      </w:r>
      <w:r>
        <w:softHyphen/>
        <w:t xml:space="preserve">ния   </w:t>
      </w:r>
      <w:r>
        <w:rPr>
          <w:color w:val="000000"/>
        </w:rPr>
        <w:t>(тукосмесительные</w:t>
      </w:r>
      <w:r>
        <w:t xml:space="preserve"> установки, ра</w:t>
      </w:r>
      <w:r>
        <w:rPr>
          <w:color w:val="000000"/>
        </w:rPr>
        <w:t>з</w:t>
      </w:r>
      <w:r>
        <w:t>грузочные устройства и др.), которое допускается устанавливать от</w:t>
      </w:r>
      <w:r>
        <w:softHyphen/>
        <w:t>крыто (</w:t>
      </w:r>
      <w:r>
        <w:rPr>
          <w:color w:val="000000"/>
        </w:rPr>
        <w:t>п</w:t>
      </w:r>
      <w:r>
        <w:t>о нормам технологи</w:t>
      </w:r>
      <w:r>
        <w:softHyphen/>
        <w:t>чес</w:t>
      </w:r>
      <w:r>
        <w:softHyphen/>
        <w:t>кого проекти</w:t>
      </w:r>
      <w:r>
        <w:softHyphen/>
        <w:t>рования, по специальным перечням, утверж</w:t>
      </w:r>
      <w:r>
        <w:softHyphen/>
        <w:t xml:space="preserve">денным в установленном </w:t>
      </w:r>
      <w:r>
        <w:rPr>
          <w:color w:val="000000"/>
        </w:rPr>
        <w:t>п</w:t>
      </w:r>
      <w:r>
        <w:t>орядке, или в соот</w:t>
      </w:r>
      <w:r>
        <w:softHyphen/>
        <w:t>ветстви</w:t>
      </w:r>
      <w:r>
        <w:rPr>
          <w:color w:val="000000"/>
        </w:rPr>
        <w:t>и</w:t>
      </w:r>
      <w:r>
        <w:t xml:space="preserve"> с технологической частью проекта), сле</w:t>
      </w:r>
      <w:r>
        <w:rPr>
          <w:color w:val="000000"/>
        </w:rPr>
        <w:t>д</w:t>
      </w:r>
      <w:r>
        <w:t>ует предусмат</w:t>
      </w:r>
      <w:r>
        <w:t>р</w:t>
      </w:r>
      <w:r>
        <w:rPr>
          <w:color w:val="000000"/>
        </w:rPr>
        <w:t>и</w:t>
      </w:r>
      <w:r>
        <w:t>вать от</w:t>
      </w:r>
      <w:r>
        <w:rPr>
          <w:color w:val="000000"/>
        </w:rPr>
        <w:t>к</w:t>
      </w:r>
      <w:r>
        <w:t>рытые площа</w:t>
      </w:r>
      <w:r>
        <w:rPr>
          <w:color w:val="000000"/>
        </w:rPr>
        <w:t>д</w:t>
      </w:r>
      <w:r>
        <w:t>ки.</w:t>
      </w:r>
    </w:p>
    <w:p w:rsidR="00000000" w:rsidRDefault="00931BA3">
      <w:pPr>
        <w:widowControl w:val="0"/>
        <w:ind w:right="2069" w:firstLine="200"/>
        <w:rPr>
          <w:noProof/>
          <w:color w:val="000000"/>
        </w:rPr>
      </w:pPr>
      <w:r>
        <w:t xml:space="preserve">Для размещения оборудования, которое не может быть установлено на открытой </w:t>
      </w:r>
      <w:r>
        <w:rPr>
          <w:color w:val="000000"/>
        </w:rPr>
        <w:t>п</w:t>
      </w:r>
      <w:r>
        <w:t>ло</w:t>
      </w:r>
      <w:r>
        <w:rPr>
          <w:color w:val="000000"/>
        </w:rPr>
        <w:t>щ</w:t>
      </w:r>
      <w:r>
        <w:t>ад</w:t>
      </w:r>
      <w:r>
        <w:softHyphen/>
        <w:t>ке из-за неблагоприятного влияния атмосфер</w:t>
      </w:r>
      <w:r>
        <w:softHyphen/>
        <w:t>ных осадков, ветра, пыли и эксплуатация кото</w:t>
      </w:r>
      <w:r>
        <w:softHyphen/>
        <w:t>рого не требует поддержан</w:t>
      </w:r>
      <w:r>
        <w:rPr>
          <w:color w:val="000000"/>
        </w:rPr>
        <w:t>и</w:t>
      </w:r>
      <w:r>
        <w:t xml:space="preserve">я определенной плюсовой температуры и постоянного </w:t>
      </w:r>
      <w:r>
        <w:rPr>
          <w:color w:val="000000"/>
        </w:rPr>
        <w:t>присутствия</w:t>
      </w:r>
      <w:r>
        <w:t xml:space="preserve"> обслуживающего персонала, следует проект</w:t>
      </w:r>
      <w:r>
        <w:rPr>
          <w:color w:val="000000"/>
        </w:rPr>
        <w:t>и</w:t>
      </w:r>
      <w:r>
        <w:t xml:space="preserve">ровать неотапливаемые </w:t>
      </w:r>
      <w:r>
        <w:rPr>
          <w:color w:val="000000"/>
        </w:rPr>
        <w:t>з</w:t>
      </w:r>
      <w:r>
        <w:t>дан</w:t>
      </w:r>
      <w:r>
        <w:rPr>
          <w:color w:val="000000"/>
        </w:rPr>
        <w:t>и</w:t>
      </w:r>
      <w:r>
        <w:t>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564"/>
        <w:gridCol w:w="1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есе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ы М</w:t>
            </w:r>
            <w:r>
              <w:rPr>
                <w:color w:val="000000"/>
                <w:sz w:val="16"/>
              </w:rPr>
              <w:t>ин</w:t>
            </w:r>
            <w:r>
              <w:rPr>
                <w:sz w:val="16"/>
              </w:rPr>
              <w:t>истерством сел</w:t>
            </w:r>
            <w:r>
              <w:rPr>
                <w:color w:val="000000"/>
                <w:sz w:val="16"/>
              </w:rPr>
              <w:t>ь</w:t>
            </w:r>
            <w:r>
              <w:rPr>
                <w:sz w:val="16"/>
              </w:rPr>
              <w:t>ского хо</w:t>
            </w:r>
            <w:r>
              <w:rPr>
                <w:color w:val="000000"/>
                <w:sz w:val="16"/>
              </w:rPr>
              <w:t>з</w:t>
            </w:r>
            <w:r>
              <w:rPr>
                <w:sz w:val="16"/>
              </w:rPr>
              <w:t>яйст</w:t>
            </w:r>
            <w:r>
              <w:rPr>
                <w:color w:val="000000"/>
                <w:sz w:val="16"/>
              </w:rPr>
              <w:t>ва</w:t>
            </w:r>
            <w:r>
              <w:rPr>
                <w:sz w:val="16"/>
              </w:rPr>
              <w:t xml:space="preserve"> СССР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Утверждены п</w:t>
            </w:r>
            <w:r>
              <w:rPr>
                <w:color w:val="000000"/>
                <w:sz w:val="16"/>
              </w:rPr>
              <w:t>остановлением Государственного</w:t>
            </w:r>
            <w:r>
              <w:rPr>
                <w:sz w:val="16"/>
              </w:rPr>
              <w:t xml:space="preserve"> комитета СССР по делам </w:t>
            </w:r>
            <w:r>
              <w:rPr>
                <w:color w:val="000000"/>
                <w:sz w:val="16"/>
              </w:rPr>
              <w:t>строительства</w:t>
            </w:r>
            <w:r>
              <w:rPr>
                <w:sz w:val="16"/>
              </w:rPr>
              <w:t xml:space="preserve"> от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noProof/>
                <w:color w:val="000000"/>
                <w:sz w:val="16"/>
              </w:rPr>
              <w:t>8</w:t>
            </w:r>
            <w:r>
              <w:rPr>
                <w:sz w:val="16"/>
              </w:rPr>
              <w:t xml:space="preserve"> де</w:t>
            </w:r>
            <w:r>
              <w:rPr>
                <w:color w:val="000000"/>
                <w:sz w:val="16"/>
              </w:rPr>
              <w:t>к</w:t>
            </w:r>
            <w:r>
              <w:rPr>
                <w:sz w:val="16"/>
              </w:rPr>
              <w:t xml:space="preserve">абря </w:t>
            </w: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9</w:t>
            </w:r>
            <w:r>
              <w:rPr>
                <w:noProof/>
                <w:sz w:val="16"/>
              </w:rPr>
              <w:t>78</w:t>
            </w:r>
            <w:r>
              <w:rPr>
                <w:sz w:val="16"/>
              </w:rPr>
              <w:t xml:space="preserve"> г. №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color w:val="000000"/>
                <w:sz w:val="16"/>
              </w:rPr>
              <w:t>2</w:t>
            </w:r>
            <w:r>
              <w:rPr>
                <w:noProof/>
                <w:sz w:val="16"/>
              </w:rPr>
              <w:t>37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Ср</w:t>
            </w:r>
            <w:r>
              <w:rPr>
                <w:sz w:val="16"/>
              </w:rPr>
              <w:t>ок введения в дейст</w:t>
            </w:r>
            <w:r>
              <w:rPr>
                <w:color w:val="000000"/>
                <w:sz w:val="16"/>
              </w:rPr>
              <w:t>ви</w:t>
            </w:r>
            <w:r>
              <w:rPr>
                <w:sz w:val="16"/>
              </w:rPr>
              <w:t xml:space="preserve">е </w:t>
            </w: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июля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>979 г.</w:t>
            </w:r>
          </w:p>
        </w:tc>
      </w:tr>
    </w:tbl>
    <w:p w:rsidR="00000000" w:rsidRDefault="00931BA3"/>
    <w:p w:rsidR="00000000" w:rsidRDefault="00931BA3">
      <w:pPr>
        <w:ind w:right="2069" w:firstLine="284"/>
      </w:pPr>
      <w:r>
        <w:t>1.8. Для хранения удобрений (насыпью и в таре) следует проектировать складские здания, а для хранения неслеживающихся удобрений (неслеживающихся гранулированных удобрений, фосфоритной, известняковой и доломитовой муки и др.) - как правило, силосы и силосные корпуса. В глубинных складах допускается предусматривать хранение неслеживающихся удобрений (фосфоритной, известняковой или доломитовой муки) в количестве не более 1000 т в отдельном помещении складского здания.</w:t>
      </w:r>
    </w:p>
    <w:p w:rsidR="00000000" w:rsidRDefault="00931BA3">
      <w:pPr>
        <w:ind w:right="2069" w:firstLine="284"/>
      </w:pPr>
      <w:r>
        <w:t xml:space="preserve">В </w:t>
      </w:r>
      <w:r>
        <w:t>зависимости от видов и способа хранения удобрений допускается складские помещения разделять на части внутренними перегородками и отделять насыпь удобрений перегородками от наружных панельных стен складских помещений.</w:t>
      </w:r>
    </w:p>
    <w:p w:rsidR="00000000" w:rsidRDefault="00931BA3">
      <w:pPr>
        <w:ind w:right="2069" w:firstLine="284"/>
      </w:pPr>
      <w:r>
        <w:t>Складские помещения для пестицидов общей площадью до 500 м</w:t>
      </w:r>
      <w:r>
        <w:rPr>
          <w:vertAlign w:val="superscript"/>
        </w:rPr>
        <w:t>2</w:t>
      </w:r>
      <w:r>
        <w:t>, как правило, следует предусматривать в складских зданиях для удобрений. При большей площади складских помещений для пестицидов допускается проектировать для хранения их отдельные складские здания. Для пестицидов, которые должны хранит</w:t>
      </w:r>
      <w:r>
        <w:t>ься при температуре выше 0</w:t>
      </w:r>
      <w:r>
        <w:sym w:font="Times New Roman" w:char="00B0"/>
      </w:r>
      <w:r>
        <w:t xml:space="preserve"> С, следует проектировать отапливаемые складские помещения.</w:t>
      </w:r>
    </w:p>
    <w:p w:rsidR="00000000" w:rsidRDefault="00931BA3">
      <w:pPr>
        <w:ind w:right="2069" w:firstLine="284"/>
      </w:pPr>
      <w:r>
        <w:t xml:space="preserve">Для хранения аммиачной селитры следует проектировать одноэтажные складские здания </w:t>
      </w:r>
      <w:r>
        <w:rPr>
          <w:lang w:val="en-US"/>
        </w:rPr>
        <w:t>II</w:t>
      </w:r>
      <w:r>
        <w:t xml:space="preserve"> степени огнестойкости. Допускается складские помещения для аммиачной селитры размещать в складских зданиях для других удобрений или для пестицидов. В складских помещений для аммиачной селитры не допускается предусматривать хранение любых других веществ и материалов.</w:t>
      </w:r>
    </w:p>
    <w:p w:rsidR="00000000" w:rsidRDefault="00931BA3">
      <w:pPr>
        <w:spacing w:before="60"/>
        <w:ind w:right="2070" w:firstLine="284"/>
      </w:pPr>
      <w:r>
        <w:t>Примечания: 1. Штабели аммиачной селитры в мешках не должны превышать 700</w:t>
      </w:r>
      <w:r>
        <w:t xml:space="preserve"> т; расстояние между штабелями для проезда механизмов должно быть не менее 1,5 м, проходы - 1 м.</w:t>
      </w:r>
    </w:p>
    <w:p w:rsidR="00000000" w:rsidRDefault="00931BA3">
      <w:pPr>
        <w:spacing w:after="60"/>
        <w:ind w:right="2070" w:firstLine="284"/>
      </w:pPr>
      <w:r>
        <w:t>2. В проектах складских зданий для удобрений и пестицидов должны быть указания о соблюдении Санитарных правил по хранению, транспортировке и применению минеральных удобрений в сельском хозяйстве и Санитарных правил по хранению, транспортировке и применению пестицидов (ядохимикатов) в сельском хозяйстве, утвержденных Минздравом СССР по согласованию с Госстроем СССР и ВЦСПС.</w:t>
      </w:r>
    </w:p>
    <w:p w:rsidR="00000000" w:rsidRDefault="00931BA3">
      <w:pPr>
        <w:ind w:right="2070" w:firstLine="284"/>
      </w:pPr>
      <w:r>
        <w:t>1.9. В составе складов, кроме указанных</w:t>
      </w:r>
      <w:r>
        <w:t xml:space="preserve"> в п.1.8 складских зданий и сооружений, в соответствии с требованиями технологии хранения удобрений и пестицидов и заданием на проектирование допускается предусматривать: тукосмесительные установки, площадки, навесы и сараи для обезвреживания и хранения тары, для приготовления растворов, эмульсий и суспензий, для хранения средств механизации и оборудования: автовесы, компрессорную и аккумуляторную (зарядную) станцию.</w:t>
      </w:r>
    </w:p>
    <w:p w:rsidR="00000000" w:rsidRDefault="00931BA3">
      <w:pPr>
        <w:ind w:right="2070" w:firstLine="284"/>
      </w:pPr>
      <w:r>
        <w:t>При складах допускается предусматривать (по заданию на проектирование) взлетно-посадочные п</w:t>
      </w:r>
      <w:r>
        <w:t>олосы и площадки для стоянки и загрузки самолетов и вертолетов сельскохозяйственной авиации.</w:t>
      </w:r>
    </w:p>
    <w:p w:rsidR="00000000" w:rsidRDefault="00931BA3">
      <w:pPr>
        <w:ind w:right="2070" w:firstLine="284"/>
      </w:pPr>
      <w:r>
        <w:t xml:space="preserve">1.10. При проектировании складов следует предусматривать: устранение непосредственного контакта работающих с хранимыми веществами, могущими оказывать </w:t>
      </w:r>
      <w:r>
        <w:lastRenderedPageBreak/>
        <w:t>вредное действие; комплексную механизацию технологических операций на складах; своевременное удаление и обезвреживание отходов (при мытье тары, стеллажей, оборудования и др.), являющихся источниками опасных и вредных производственных факторов и могущих привести к загря</w:t>
      </w:r>
      <w:r>
        <w:t>знению окружающей природной среды (почвы, водоемов, воздуха).</w:t>
      </w:r>
    </w:p>
    <w:p w:rsidR="00000000" w:rsidRDefault="00931BA3" w:rsidP="00FA0D1D">
      <w:pPr>
        <w:numPr>
          <w:ilvl w:val="0"/>
          <w:numId w:val="1"/>
        </w:numPr>
        <w:spacing w:before="120" w:after="120"/>
        <w:ind w:right="2070"/>
        <w:jc w:val="center"/>
        <w:rPr>
          <w:b/>
        </w:rPr>
      </w:pPr>
      <w:r>
        <w:rPr>
          <w:b/>
        </w:rPr>
        <w:t>ГЕНЕРАЛЬНЫЕ ПЛАНЫ</w:t>
      </w:r>
    </w:p>
    <w:p w:rsidR="00000000" w:rsidRDefault="00931BA3" w:rsidP="00FA0D1D">
      <w:pPr>
        <w:numPr>
          <w:ilvl w:val="0"/>
          <w:numId w:val="2"/>
        </w:numPr>
        <w:ind w:left="0" w:right="2070" w:firstLine="284"/>
      </w:pPr>
      <w:r>
        <w:t>Генеральные планы прирельсовых и пристанских (портовых) складов удобрений и пестицидов следует проектировать в соответствии с главой СНиП по проектированию генеральных планов промышленных предприятий, а глубинных складов - в соответствии с главой СНиП по проектированию генеральных планов сельскохозяйственных предприятий.</w:t>
      </w:r>
    </w:p>
    <w:p w:rsidR="00000000" w:rsidRDefault="00931BA3" w:rsidP="00FA0D1D">
      <w:pPr>
        <w:numPr>
          <w:ilvl w:val="0"/>
          <w:numId w:val="2"/>
        </w:numPr>
        <w:ind w:left="0" w:right="2070" w:firstLine="284"/>
      </w:pPr>
      <w:r>
        <w:t>Склады удобрений и пестицидов следует располагать, как правило, с подветренной стороны (для ветров преобладаю</w:t>
      </w:r>
      <w:r>
        <w:t>щего направления в теплый период года) по отношению к жилой застройке.</w:t>
      </w:r>
    </w:p>
    <w:p w:rsidR="00000000" w:rsidRDefault="00931BA3" w:rsidP="00FA0D1D">
      <w:pPr>
        <w:numPr>
          <w:ilvl w:val="0"/>
          <w:numId w:val="2"/>
        </w:numPr>
        <w:ind w:left="0" w:right="2070" w:firstLine="284"/>
      </w:pPr>
      <w:r>
        <w:t>Расстояние от складских зданий и сооружений для удобрений и пестицидов до зданий и сооружений соседних предприятий и других объектов следует принимать по табл. 1.</w:t>
      </w:r>
    </w:p>
    <w:p w:rsidR="00000000" w:rsidRDefault="00931BA3">
      <w:pPr>
        <w:ind w:right="2070"/>
        <w:jc w:val="right"/>
      </w:pPr>
      <w: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pPr>
              <w:jc w:val="center"/>
            </w:pPr>
            <w:r>
              <w:t>Здания и сооружения предприятий и другие объекты, до которых определяется расстояние</w:t>
            </w:r>
          </w:p>
        </w:tc>
        <w:tc>
          <w:tcPr>
            <w:tcW w:w="3260" w:type="dxa"/>
          </w:tcPr>
          <w:p w:rsidR="00000000" w:rsidRDefault="00931BA3">
            <w:pPr>
              <w:jc w:val="center"/>
            </w:pPr>
            <w:r>
              <w:t>Расстояние от складских зданий и сооружений для удобрений и пестицидов,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r>
              <w:t>1. Здания и сооружения пред</w:t>
            </w:r>
            <w:r>
              <w:softHyphen/>
              <w:t>при</w:t>
            </w:r>
            <w:r>
              <w:softHyphen/>
              <w:t>я</w:t>
            </w:r>
            <w:r>
              <w:softHyphen/>
              <w:t>тий по производству и переработке пищевой продукции</w:t>
            </w:r>
          </w:p>
        </w:tc>
        <w:tc>
          <w:tcPr>
            <w:tcW w:w="3260" w:type="dxa"/>
          </w:tcPr>
          <w:p w:rsidR="00000000" w:rsidRDefault="00931BA3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r>
              <w:t>2. Складские здан</w:t>
            </w:r>
            <w:r>
              <w:t>ия и сооружения для хранения пищевой продукции</w:t>
            </w:r>
          </w:p>
        </w:tc>
        <w:tc>
          <w:tcPr>
            <w:tcW w:w="3260" w:type="dxa"/>
          </w:tcPr>
          <w:p w:rsidR="00000000" w:rsidRDefault="00931BA3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r>
              <w:t>3. Здания и сооружения для со</w:t>
            </w:r>
            <w:r>
              <w:softHyphen/>
              <w:t>дер</w:t>
            </w:r>
            <w:r>
              <w:softHyphen/>
              <w:t>жания животных, птиц и зверей</w:t>
            </w:r>
          </w:p>
        </w:tc>
        <w:tc>
          <w:tcPr>
            <w:tcW w:w="3260" w:type="dxa"/>
          </w:tcPr>
          <w:p w:rsidR="00000000" w:rsidRDefault="00931BA3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r>
              <w:t>4. Здания и сооружения складов нефти и нефтепродуктов</w:t>
            </w:r>
          </w:p>
        </w:tc>
        <w:tc>
          <w:tcPr>
            <w:tcW w:w="3260" w:type="dxa"/>
          </w:tcPr>
          <w:p w:rsidR="00000000" w:rsidRDefault="00931BA3">
            <w:r>
              <w:t>По главе СНиП по проектированию складов нефти и нефтепродуктов (как до соседних промышленных предприятий)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r>
              <w:lastRenderedPageBreak/>
              <w:t>5. Здания и сооружения других предприятий, за исключением ука</w:t>
            </w:r>
            <w:r>
              <w:softHyphen/>
              <w:t>зан</w:t>
            </w:r>
            <w:r>
              <w:softHyphen/>
              <w:t>ных выше в пп. 1-4 таблицы</w:t>
            </w:r>
          </w:p>
        </w:tc>
        <w:tc>
          <w:tcPr>
            <w:tcW w:w="3260" w:type="dxa"/>
          </w:tcPr>
          <w:p w:rsidR="00000000" w:rsidRDefault="00931BA3">
            <w:r>
              <w:t>В соответствии с главами СНиП, указанными в п.2.1 настоящего раздела, в зависимости от степени огнестойкости зданий и соору</w:t>
            </w:r>
            <w:r>
              <w:softHyphen/>
              <w:t>же</w:t>
            </w:r>
            <w:r>
              <w:softHyphen/>
              <w:t>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r>
              <w:t>6. Пове</w:t>
            </w:r>
            <w:r>
              <w:t>рхностные водные объекты (реки, озера, водохранилища и др.)</w:t>
            </w:r>
          </w:p>
        </w:tc>
        <w:tc>
          <w:tcPr>
            <w:tcW w:w="3260" w:type="dxa"/>
          </w:tcPr>
          <w:p w:rsidR="00000000" w:rsidRDefault="00931BA3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931BA3">
            <w:r>
              <w:t>7. Источники централизованных систем водоснабжения, водопро</w:t>
            </w:r>
            <w:r>
              <w:softHyphen/>
              <w:t>вод</w:t>
            </w:r>
            <w:r>
              <w:softHyphen/>
              <w:t>ные сооружения и водоводы</w:t>
            </w:r>
          </w:p>
        </w:tc>
        <w:tc>
          <w:tcPr>
            <w:tcW w:w="3260" w:type="dxa"/>
          </w:tcPr>
          <w:p w:rsidR="00000000" w:rsidRDefault="00931BA3">
            <w:r>
              <w:t>Зона санитарной охраны согласно главе СНиП по проектированию наружных сетей и сооружений водоснабжения</w:t>
            </w:r>
          </w:p>
        </w:tc>
      </w:tr>
    </w:tbl>
    <w:p w:rsidR="00000000" w:rsidRDefault="00931BA3">
      <w:pPr>
        <w:ind w:right="2070" w:firstLine="284"/>
      </w:pPr>
      <w:r>
        <w:t>Примечание. Расстояния, указанные в п.6 таблицы, не расп</w:t>
      </w:r>
      <w:r>
        <w:softHyphen/>
        <w:t>рост</w:t>
      </w:r>
      <w:r>
        <w:softHyphen/>
        <w:t>ра</w:t>
      </w:r>
      <w:r>
        <w:softHyphen/>
        <w:t>ня</w:t>
      </w:r>
      <w:r>
        <w:softHyphen/>
        <w:t>ют</w:t>
      </w:r>
      <w:r>
        <w:softHyphen/>
        <w:t>ся на пристанские (портовые) склады, при проектировании которых должны предусматриваться мероприятия, исключающие загрязнение поверхностных водных объектов удобрениями и пестицидами.</w:t>
      </w:r>
    </w:p>
    <w:p w:rsidR="00000000" w:rsidRDefault="00931BA3" w:rsidP="00FA0D1D">
      <w:pPr>
        <w:numPr>
          <w:ilvl w:val="0"/>
          <w:numId w:val="3"/>
        </w:numPr>
        <w:ind w:left="0" w:right="2070" w:firstLine="284"/>
      </w:pPr>
      <w:r>
        <w:t>Расстояния между зданиями и сооружениями склада удобрений и пестицидов следует принимать в соответствии с главами СНиП, указанными а п. 2.1 настоящего раздела, в зависимости от степени огнестойкости этих зданий и сооружений.</w:t>
      </w:r>
    </w:p>
    <w:p w:rsidR="00000000" w:rsidRDefault="00931BA3" w:rsidP="00FA0D1D">
      <w:pPr>
        <w:numPr>
          <w:ilvl w:val="0"/>
          <w:numId w:val="4"/>
        </w:numPr>
        <w:ind w:left="0" w:right="2070" w:firstLine="284"/>
      </w:pPr>
      <w:r>
        <w:t>По периметру наружных стен складских зданий следует проектировать отмостки шириной, превышающей вынос кровли (за наружную поверхность стены) на 0,3 м, с уклоном 0,05-0,1 от здания.</w:t>
      </w:r>
    </w:p>
    <w:p w:rsidR="00000000" w:rsidRDefault="00931BA3" w:rsidP="00FA0D1D">
      <w:pPr>
        <w:numPr>
          <w:ilvl w:val="0"/>
          <w:numId w:val="5"/>
        </w:numPr>
        <w:spacing w:before="120"/>
        <w:ind w:left="284" w:right="2070" w:hanging="284"/>
        <w:jc w:val="center"/>
        <w:rPr>
          <w:b/>
        </w:rPr>
      </w:pPr>
      <w:r>
        <w:rPr>
          <w:b/>
        </w:rPr>
        <w:t xml:space="preserve">ОБЪЕМНО-ПЛАНИРОВОЧНЫЕ </w:t>
      </w:r>
    </w:p>
    <w:p w:rsidR="00000000" w:rsidRDefault="00931BA3">
      <w:pPr>
        <w:ind w:right="2070"/>
        <w:jc w:val="center"/>
        <w:rPr>
          <w:b/>
        </w:rPr>
      </w:pPr>
      <w:r>
        <w:rPr>
          <w:b/>
        </w:rPr>
        <w:t>И КОНСТРУКТИВНЫЕ РЕШЕНИЯ</w:t>
      </w:r>
    </w:p>
    <w:p w:rsidR="00000000" w:rsidRDefault="00931BA3">
      <w:pPr>
        <w:spacing w:before="120"/>
        <w:ind w:right="2070" w:firstLine="284"/>
      </w:pPr>
      <w:r>
        <w:t>3.1. Складские здания для удобрений и пестицидов, как пра</w:t>
      </w:r>
      <w:r>
        <w:t>вило, следует проектировать одноэтажными, прямоугольной формы в плане с параллельно расположенными пролетами одинаковой ширины и высоты. Здания с пролетами разной ширины и высоты или с пролетами двух взаимно перпендикулярных направлений допускается проектировать по требованиям технологии. Перепады высот менее 1,2 м в складских зданиях не допускаются.</w:t>
      </w:r>
    </w:p>
    <w:p w:rsidR="00000000" w:rsidRDefault="00931BA3">
      <w:pPr>
        <w:ind w:right="2070" w:firstLine="284"/>
      </w:pPr>
      <w:r>
        <w:t>Многоэтажные складские здания допускается проектировать при технико-экономическом обосновании.</w:t>
      </w:r>
    </w:p>
    <w:p w:rsidR="00000000" w:rsidRDefault="00931BA3">
      <w:pPr>
        <w:ind w:right="2070" w:firstLine="284"/>
      </w:pPr>
      <w:r>
        <w:t>Воздухоопорные пневматические сооружения следует применять для х</w:t>
      </w:r>
      <w:r>
        <w:t>ранения удобрений в соответствии с Временной инструкцией по проектированию, монтажу и эксплуатации воздухоопорных пневма</w:t>
      </w:r>
      <w:r>
        <w:softHyphen/>
        <w:t>ти</w:t>
      </w:r>
      <w:r>
        <w:softHyphen/>
        <w:t>чес</w:t>
      </w:r>
      <w:r>
        <w:softHyphen/>
        <w:t>ких сооружений.</w:t>
      </w:r>
    </w:p>
    <w:p w:rsidR="00000000" w:rsidRDefault="00931BA3">
      <w:pPr>
        <w:ind w:right="2070" w:firstLine="284"/>
      </w:pPr>
      <w:r>
        <w:t>3.2. При проектировании одноэтажных складских зданий необходимо принимать следующие параметры:</w:t>
      </w:r>
    </w:p>
    <w:p w:rsidR="00000000" w:rsidRDefault="00931BA3">
      <w:pPr>
        <w:ind w:right="2070" w:firstLine="284"/>
      </w:pPr>
      <w:r>
        <w:t>пролеты 12, 18 и 24 м, допускается пролет 6 м в зданиях для пестицидов;</w:t>
      </w:r>
    </w:p>
    <w:p w:rsidR="00000000" w:rsidRDefault="00931BA3">
      <w:pPr>
        <w:ind w:right="2070" w:firstLine="284"/>
      </w:pPr>
      <w:r>
        <w:t>шаг опор (колонн) 6 м, допускается шаг 3м по крайним рядам; для деревянных рам и арок допускается шаг 4,5 м;</w:t>
      </w:r>
    </w:p>
    <w:p w:rsidR="00000000" w:rsidRDefault="00931BA3">
      <w:pPr>
        <w:ind w:right="2070" w:firstLine="284"/>
      </w:pPr>
      <w:r>
        <w:t>высоты (от пола до низа несущих конструкций на опоре) 6; 8,4 и 10,8 м; в складских зданиях д</w:t>
      </w:r>
      <w:r>
        <w:t>ля аммиачной селитры (при хранении в специальных мешках без поддонов) и для пестицидов 3,6 м; допускается высота  4,8 м  в  складских  зданиях  для удобрений площадью не более 1200 м</w:t>
      </w:r>
      <w:r>
        <w:rPr>
          <w:vertAlign w:val="superscript"/>
        </w:rPr>
        <w:t>2</w:t>
      </w:r>
      <w:r>
        <w:t>.</w:t>
      </w:r>
    </w:p>
    <w:p w:rsidR="00000000" w:rsidRDefault="00931BA3">
      <w:pPr>
        <w:spacing w:before="120"/>
        <w:ind w:right="2070" w:firstLine="284"/>
      </w:pPr>
      <w:r>
        <w:t xml:space="preserve">Примечания: 1. Высоты зданий с несущими наружными и внутренними стенами или опорами из кирпича и других штучных материалов допускается принимать (в пределах высоты до 6 м) кратными 0,6 м. </w:t>
      </w:r>
    </w:p>
    <w:p w:rsidR="00000000" w:rsidRDefault="00931BA3">
      <w:pPr>
        <w:ind w:right="2070"/>
      </w:pPr>
      <w:r>
        <w:t>2. Высоты складских зданий с несущими конструкциями в виде арок следует принимать кратными 1,2 м, но не менее 6 м, считая от пола до оси в</w:t>
      </w:r>
      <w:r>
        <w:t>ерхнего шарнира, а зданий с конструкциями в виде рам - равными 3,6 или 4,8 м, считая от пола до пересечения наружных граней стойки и ригеля рамы.</w:t>
      </w:r>
    </w:p>
    <w:p w:rsidR="00000000" w:rsidRDefault="00931BA3">
      <w:pPr>
        <w:spacing w:after="120"/>
        <w:ind w:right="2070"/>
      </w:pPr>
      <w:r>
        <w:lastRenderedPageBreak/>
        <w:t>3. Параметры силосов и силосных корпусов для удобрений должны приниматься в соответствии с главой СНиП по проектированию сооружений промышленных предприятий.</w:t>
      </w:r>
    </w:p>
    <w:p w:rsidR="00000000" w:rsidRDefault="00931BA3">
      <w:pPr>
        <w:ind w:right="2070" w:firstLine="284"/>
      </w:pPr>
      <w:r>
        <w:t>3.3.Высоту  складских зданий следует принимать наименьшей исходя из габаритов оборудования и допускаемой высоты складирования удобрений и пестицидов. Расстояние по вертикали от верха насыпи или штабеля удобре</w:t>
      </w:r>
      <w:r>
        <w:t>ний и от верхних выступающих частей технологического оборудования (за исключением подъемно-транспортного и другого оборудования, размещение которого регламентировано соответст</w:t>
      </w:r>
      <w:r>
        <w:softHyphen/>
        <w:t>ву</w:t>
      </w:r>
      <w:r>
        <w:softHyphen/>
        <w:t>ю</w:t>
      </w:r>
      <w:r>
        <w:softHyphen/>
        <w:t>щей нормативно-технической документацией) до низа несущих конструкций покрытия должно быть не менее 0,4 м.</w:t>
      </w:r>
    </w:p>
    <w:p w:rsidR="00000000" w:rsidRDefault="00931BA3">
      <w:pPr>
        <w:ind w:right="2070" w:firstLine="284"/>
      </w:pPr>
      <w:r>
        <w:t>3.4. Высота от пола помещений (или площадок, мостиков и т.п.) до низа несущих конструкций покрытия, подвешенного оборудования и коммуникаций должна быть не менее 2 м в местах регулярного прохода людей и 1,8 м в местах нерегу</w:t>
      </w:r>
      <w:r>
        <w:t>лярного прохода людей.</w:t>
      </w:r>
    </w:p>
    <w:p w:rsidR="00000000" w:rsidRDefault="00931BA3">
      <w:pPr>
        <w:ind w:right="2070" w:firstLine="284"/>
      </w:pPr>
      <w:r>
        <w:t>3.5. Наибольшую допускаемую площадь этажа между противопо</w:t>
      </w:r>
      <w:r>
        <w:softHyphen/>
        <w:t>жар</w:t>
      </w:r>
      <w:r>
        <w:softHyphen/>
        <w:t>ны</w:t>
      </w:r>
      <w:r>
        <w:softHyphen/>
        <w:t>ми стенами складских зданий для удобрений и пестицидов следует принимать по табл. 2.</w:t>
      </w:r>
    </w:p>
    <w:p w:rsidR="00000000" w:rsidRDefault="00931BA3">
      <w:pPr>
        <w:ind w:right="2070" w:firstLine="284"/>
        <w:jc w:val="right"/>
      </w:pPr>
      <w:r>
        <w:t>Таблица 2</w:t>
      </w:r>
    </w:p>
    <w:tbl>
      <w:tblPr>
        <w:tblW w:w="0" w:type="auto"/>
        <w:tblLayout w:type="fixed"/>
        <w:tblLook w:val="0000"/>
      </w:tblPr>
      <w:tblGrid>
        <w:gridCol w:w="1384"/>
        <w:gridCol w:w="1559"/>
        <w:gridCol w:w="1192"/>
        <w:gridCol w:w="10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Категория</w:t>
            </w:r>
          </w:p>
          <w:p w:rsidR="00000000" w:rsidRDefault="00931BA3">
            <w:pPr>
              <w:jc w:val="center"/>
            </w:pPr>
            <w:r>
              <w:t>складов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Степень огнестойкости</w:t>
            </w:r>
          </w:p>
          <w:p w:rsidR="00000000" w:rsidRDefault="00931BA3">
            <w:pPr>
              <w:jc w:val="center"/>
            </w:pPr>
            <w:r>
              <w:t>зданий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Площадь этажа между</w:t>
            </w:r>
          </w:p>
          <w:p w:rsidR="00000000" w:rsidRDefault="00931BA3">
            <w:pPr>
              <w:jc w:val="center"/>
            </w:pPr>
            <w:r>
              <w:t>противопожарными стенами,</w:t>
            </w:r>
          </w:p>
          <w:p w:rsidR="00000000" w:rsidRDefault="00931BA3">
            <w:pPr>
              <w:jc w:val="center"/>
            </w:pPr>
            <w:r>
              <w:t>в зданиях,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одноэтаж</w:t>
            </w:r>
            <w:r>
              <w:softHyphen/>
              <w:t>ных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двухэтаж</w:t>
            </w:r>
            <w:r>
              <w:softHyphen/>
              <w:t>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многоэтаж</w:t>
            </w:r>
            <w:r>
              <w:softHyphen/>
              <w:t>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А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5200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7800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В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10 500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7800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5200 (6)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2500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2200 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2200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1200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1200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Д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5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Не ограничивается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5200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3000 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3500</w:t>
            </w:r>
          </w:p>
        </w:tc>
        <w:tc>
          <w:tcPr>
            <w:tcW w:w="10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2200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2200</w:t>
            </w:r>
          </w:p>
        </w:tc>
        <w:tc>
          <w:tcPr>
            <w:tcW w:w="1076" w:type="dxa"/>
            <w:tcBorders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1200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-</w:t>
            </w:r>
          </w:p>
        </w:tc>
      </w:tr>
    </w:tbl>
    <w:p w:rsidR="00000000" w:rsidRDefault="00931BA3">
      <w:pPr>
        <w:ind w:right="2070" w:firstLine="284"/>
      </w:pPr>
      <w:r>
        <w:t>Примечания: 1. В графе «многоэтажных» цифры в скобках означают наибольшее допускаемое количество этажей.</w:t>
      </w:r>
    </w:p>
    <w:p w:rsidR="00000000" w:rsidRDefault="00931BA3">
      <w:pPr>
        <w:ind w:right="2070" w:firstLine="284"/>
      </w:pPr>
      <w:r>
        <w:t>2. При определении по табл. 2 площади этажа для хранения аммиачной селитры (за исключением водоустойчивой селитры) следует также учитывать, что между противопожарными стенами допускается хранить не более 5000 т селитры насыпью и не более 2500 т - селитры в специальных мешках.</w:t>
      </w:r>
    </w:p>
    <w:p w:rsidR="00000000" w:rsidRDefault="00931BA3">
      <w:pPr>
        <w:ind w:right="2070" w:firstLine="284"/>
      </w:pPr>
      <w:r>
        <w:t>Допускается хранение до 3500 т аммиачной селитры в специальных мешках в отдельно стоящих складских зданиях, раздел</w:t>
      </w:r>
      <w:r>
        <w:t>енных несгораемыми перегородками с пределом огнестойкости не менее 0,75 ч на складские помещения для хранения в каждом из них селитры в количестве не более 1750 т.</w:t>
      </w:r>
    </w:p>
    <w:p w:rsidR="00000000" w:rsidRDefault="00931BA3" w:rsidP="00FA0D1D">
      <w:pPr>
        <w:numPr>
          <w:ilvl w:val="0"/>
          <w:numId w:val="6"/>
        </w:numPr>
        <w:spacing w:before="120"/>
        <w:ind w:left="0" w:right="2070" w:firstLine="284"/>
      </w:pPr>
      <w:r>
        <w:t>Обеспечение эвакуации людей из складских зданий (количество и размещение эвакуационных выходов, расстояния от рабочих мест до выходов, размеры проходов, коридоров, дверей, маршей и площадок лестниц, тамбуров и др.) следует предусматривать в соответствии  с главой СНиП по проектированию производственных зданий промышленных предприятий.</w:t>
      </w:r>
    </w:p>
    <w:p w:rsidR="00000000" w:rsidRDefault="00931BA3" w:rsidP="00FA0D1D">
      <w:pPr>
        <w:numPr>
          <w:ilvl w:val="0"/>
          <w:numId w:val="7"/>
        </w:numPr>
        <w:ind w:left="0" w:right="2070" w:firstLine="284"/>
      </w:pPr>
      <w:r>
        <w:t>Рабочие мес</w:t>
      </w:r>
      <w:r>
        <w:t>та кладовщиков, учетчиков и операторов допускается по требованиям технологии хранения удобрений и пестицидов размещать непосредственно в складских помещениях и при необходимости ограждать остекленными перегородками высотой 1,8 м.</w:t>
      </w:r>
    </w:p>
    <w:p w:rsidR="00000000" w:rsidRDefault="00931BA3" w:rsidP="00FA0D1D">
      <w:pPr>
        <w:numPr>
          <w:ilvl w:val="0"/>
          <w:numId w:val="7"/>
        </w:numPr>
        <w:ind w:left="0" w:right="2070" w:firstLine="284"/>
      </w:pPr>
      <w:r>
        <w:lastRenderedPageBreak/>
        <w:t>Складские здания для удобрений и пестицидов следует проектировать преимущественно с применением сборных несущих и ограждающих конструкций, а также конструкций и изделий из местных строительных материалов в соответствии с Техническими правилами по экономному расходованию основных ст</w:t>
      </w:r>
      <w:r>
        <w:t>роительных материалов.</w:t>
      </w:r>
    </w:p>
    <w:p w:rsidR="00000000" w:rsidRDefault="00931BA3">
      <w:pPr>
        <w:ind w:right="2070" w:firstLine="284"/>
      </w:pPr>
      <w:r>
        <w:t>Неотапливаемые складские здания для удобрений следует проектировать, как правило, с применением деревянных клееных несущих конструкций.</w:t>
      </w:r>
    </w:p>
    <w:p w:rsidR="00000000" w:rsidRDefault="00931BA3">
      <w:pPr>
        <w:ind w:right="2070" w:firstLine="284"/>
      </w:pPr>
      <w:r>
        <w:t>Несущие конструкции складских зданий для аммиачной селитры следует проектировать железобетонными. Применение деревянных конструкций в складских зданиях для аммиачной селитры не допускается, а в зданиях для кальциевой и натриевой селитр может быть допущено, если исключается непосредственный контакт деревянных конструкций с этими удобрениями.</w:t>
      </w:r>
    </w:p>
    <w:p w:rsidR="00000000" w:rsidRDefault="00931BA3">
      <w:pPr>
        <w:ind w:right="2070" w:firstLine="284"/>
      </w:pPr>
      <w:r>
        <w:t>3.9. Стены</w:t>
      </w:r>
      <w:r>
        <w:t xml:space="preserve"> неотапливаемых зданий для удобрений, а также для пестицидов, которые допускается хранить при температурах ниже 0</w:t>
      </w:r>
      <w:r>
        <w:sym w:font="Times New Roman" w:char="00B0"/>
      </w:r>
      <w:r>
        <w:t xml:space="preserve"> С, следует проектировать из асбестоцементных волнистых листов, с цоколем высотой 0,6 - 09 м из влагостойких материалов (железобетонных панелей, бетонных блоков, кирпича и др.), а стены, воспринимающие нагрузку от удобрений, - из железобетонных панелей, бетонных блоков и кирпича.</w:t>
      </w:r>
    </w:p>
    <w:p w:rsidR="00000000" w:rsidRDefault="00931BA3">
      <w:pPr>
        <w:ind w:right="2070" w:firstLine="284"/>
      </w:pPr>
      <w:r>
        <w:t>Стены отапливаемых складских зданий и помещений для пестицидов следует проектировать из асбестоцементных панелей с ут</w:t>
      </w:r>
      <w:r>
        <w:t>еплителем, из легких бетонов (ячеистых или поризованных), а также из кирпича и природного камня.</w:t>
      </w:r>
    </w:p>
    <w:p w:rsidR="00000000" w:rsidRDefault="00931BA3">
      <w:pPr>
        <w:ind w:right="2070" w:firstLine="284"/>
      </w:pPr>
      <w:r>
        <w:t>3.10. Перегородки, отделяющие складские помещения для хранения взрывопожароопасных и пожароопасных пестицидов от других помещений, должны быть несгораемыми с пределом огнестойкости не менее 0,75 ч; двери в этих перегородках должны быть с пределом огнестойкости 0,6 ч.</w:t>
      </w:r>
    </w:p>
    <w:p w:rsidR="00000000" w:rsidRDefault="00931BA3">
      <w:pPr>
        <w:ind w:right="2070" w:firstLine="284"/>
      </w:pPr>
      <w:r>
        <w:t>Складские помещения для хранения аммиачной селитры (за исключением водоустойчивой селитры) в количестве не более 1500 т допускается отделять от дру</w:t>
      </w:r>
      <w:r>
        <w:t>гих помещений, в том числе от складских помещений для удобрений и пестицидов, сплошными (без проемов) несгораемыми перегородками с пределом огнестойкости не менее 0,75 ч.</w:t>
      </w:r>
    </w:p>
    <w:p w:rsidR="00000000" w:rsidRDefault="00931BA3">
      <w:pPr>
        <w:ind w:right="2070" w:firstLine="284"/>
      </w:pPr>
      <w:r>
        <w:t>3.11. Перегородки, разделяющие на части складские помещения для удобрений или отделяющие насыпь удобрений (за исключением всех селитр) от наружных стен этих помещений, следует проектировать, как правило, деревянными, а в складских помещениях для селитры - железобетонными.</w:t>
      </w:r>
    </w:p>
    <w:p w:rsidR="00000000" w:rsidRDefault="00931BA3">
      <w:pPr>
        <w:ind w:right="2070" w:firstLine="284"/>
      </w:pPr>
      <w:r>
        <w:t>Высота перегородок должна быть кратной 0,6 м и превышать высоту насы</w:t>
      </w:r>
      <w:r>
        <w:t>пи (штабеля) удобрений у этих перегородок не менее чем на 0,2 м.</w:t>
      </w:r>
    </w:p>
    <w:p w:rsidR="00000000" w:rsidRDefault="00931BA3">
      <w:pPr>
        <w:ind w:right="2070" w:firstLine="284"/>
      </w:pPr>
      <w:r>
        <w:t>3.12. Покрытия неотапливаемых складских зданий для удобрений и пестицидов следует проектировать из асбестоцементных волнистых листов (по обрешетке или прогонам) с уплотнением продольных и поперечных соединений между листами; допускается при обосновании проектировать покрытия этих зданий с кровлей из рулонных материалов.</w:t>
      </w:r>
    </w:p>
    <w:p w:rsidR="00000000" w:rsidRDefault="00931BA3">
      <w:pPr>
        <w:ind w:right="2070" w:firstLine="284"/>
      </w:pPr>
      <w:r>
        <w:t>Покрытия отапливаемых складских зданий и помещений для пестицидов, которые должны храниться только при положительных температ</w:t>
      </w:r>
      <w:r>
        <w:t>урах внутреннего воздуха, следует проектировать из асбестоцементных плит с утеплителем.</w:t>
      </w:r>
    </w:p>
    <w:p w:rsidR="00000000" w:rsidRDefault="00931BA3" w:rsidP="00FA0D1D">
      <w:pPr>
        <w:numPr>
          <w:ilvl w:val="0"/>
          <w:numId w:val="8"/>
        </w:numPr>
        <w:ind w:left="0" w:right="2070" w:firstLine="284"/>
      </w:pPr>
      <w:r>
        <w:t>Складские здания для удобрений и пестицидов следует проектировать без внутренних водостоков, шириной не более 72 м. Вынос кровли (за наружную поверхность стен) необходимо принимать не менее 0,2 м, а в зданиях, в которых удобрения соприкасаются с наружными стенами, - 0,7 м.</w:t>
      </w:r>
    </w:p>
    <w:p w:rsidR="00000000" w:rsidRDefault="00931BA3" w:rsidP="00FA0D1D">
      <w:pPr>
        <w:numPr>
          <w:ilvl w:val="0"/>
          <w:numId w:val="9"/>
        </w:numPr>
        <w:ind w:left="0" w:right="2070" w:firstLine="284"/>
      </w:pPr>
      <w:r>
        <w:lastRenderedPageBreak/>
        <w:t>Полы в складских зданиях для удобрений и пестицидов следует проектировать в соответствии с главой СНиП по проектированию полов и нормами настоящего ра</w:t>
      </w:r>
      <w:r>
        <w:t>здела.</w:t>
      </w:r>
    </w:p>
    <w:p w:rsidR="00000000" w:rsidRDefault="00931BA3">
      <w:pPr>
        <w:ind w:right="2070" w:firstLine="284"/>
      </w:pPr>
      <w:r>
        <w:t>Полы в складских помещениях для удобрений (за исключением аммиачной селитры) следует проектировать асфальтобетонными, а при отсутствии воздействия растворов кислот - бетонными. В складских помещениях для аммиачной селитры следует предусматривать безыскровые полы с кислотостойкими покрытиями.</w:t>
      </w:r>
    </w:p>
    <w:p w:rsidR="00000000" w:rsidRDefault="00931BA3">
      <w:pPr>
        <w:ind w:right="2070" w:firstLine="284"/>
      </w:pPr>
      <w:r>
        <w:t xml:space="preserve">Полы в складских помещениях для пестицидов должны быть стойкими к воздействиям растворов кислот и щелочей, а в помещениях для взрывоопасных веществ - также и безыскровыми; в помещениях для пестицидов допускается </w:t>
      </w:r>
      <w:r>
        <w:t>асфальтобетонных полов, а при отсутствии воздействия растворов кислот - бетонных полов.</w:t>
      </w:r>
    </w:p>
    <w:p w:rsidR="00000000" w:rsidRDefault="00931BA3">
      <w:pPr>
        <w:spacing w:before="120" w:after="120"/>
        <w:ind w:right="2070" w:firstLine="284"/>
      </w:pPr>
      <w:r>
        <w:t>Примечание: В складских помещениях для аммиачной селитры не допускается устройство приямков, каналов, лотков и других углублений в полу.</w:t>
      </w:r>
    </w:p>
    <w:p w:rsidR="00000000" w:rsidRDefault="00931BA3">
      <w:pPr>
        <w:ind w:right="2070" w:firstLine="284"/>
      </w:pPr>
      <w:r>
        <w:t>3.15. Уровень пола складских зданий для удобрений и пестицидов должен быть выше уровня опасного капиллярного поднятия грунтовых вод на участке строительства и выше планировочной отметки земли примыкающих к зданиям участков не менее чем на 0,2 м.</w:t>
      </w:r>
    </w:p>
    <w:p w:rsidR="00000000" w:rsidRDefault="00931BA3">
      <w:pPr>
        <w:ind w:right="2070" w:firstLine="284"/>
      </w:pPr>
      <w:r>
        <w:t>В зданиях с грузовыми платформами (рампам</w:t>
      </w:r>
      <w:r>
        <w:t>и) уровень пола складских помещений для удобрений должен быть выше уровня платформы на 0,02 м.</w:t>
      </w:r>
    </w:p>
    <w:p w:rsidR="00000000" w:rsidRDefault="00931BA3" w:rsidP="00FA0D1D">
      <w:pPr>
        <w:numPr>
          <w:ilvl w:val="0"/>
          <w:numId w:val="10"/>
        </w:numPr>
        <w:ind w:left="0" w:right="2070" w:firstLine="284"/>
      </w:pPr>
      <w:r>
        <w:t>Противокапиллярную гидроизоляцию несущих стен складских зданий для удобрений следует проектировать из цементно-песчанного раствора состава 1:2 толщиной 0,02 м.</w:t>
      </w:r>
    </w:p>
    <w:p w:rsidR="00000000" w:rsidRDefault="00931BA3" w:rsidP="00FA0D1D">
      <w:pPr>
        <w:numPr>
          <w:ilvl w:val="0"/>
          <w:numId w:val="11"/>
        </w:numPr>
        <w:ind w:left="0" w:right="2070" w:firstLine="284"/>
      </w:pPr>
      <w:r>
        <w:t>Ворота складских зданий для удобрений и пестицидов следует принимать типовыми: распашными или раздвижными. Для эвакуации людей допускается предусматривать в распашных или раздвижных воротах для автомобильного транспорта калитки (без порогов или с порогами в</w:t>
      </w:r>
      <w:r>
        <w:t>ысотой не более 0,1 м), открывающиеся по направлению выхода из здания. Размеры ворот в свету для пропуска безрельсового транспорта должны превышать габаритные размеры груженных транспортных средств по высоте на 0,2 м и по ширине на 0,6 м.</w:t>
      </w:r>
    </w:p>
    <w:p w:rsidR="00000000" w:rsidRDefault="00931BA3" w:rsidP="00FA0D1D">
      <w:pPr>
        <w:numPr>
          <w:ilvl w:val="0"/>
          <w:numId w:val="11"/>
        </w:numPr>
        <w:ind w:left="0" w:right="2070" w:firstLine="284"/>
      </w:pPr>
      <w:r>
        <w:t>Окна в складских зданиях для удобрений (преимущественно при применении в зданиях напольной передвижной механизации) следует располагать в верхней части наружных стен, а в складских зданиях и помещениях для пестицидов - с учетом освещения проходов (проездов) между стеллажам</w:t>
      </w:r>
      <w:r>
        <w:t>и.</w:t>
      </w:r>
    </w:p>
    <w:p w:rsidR="00000000" w:rsidRDefault="00931BA3">
      <w:pPr>
        <w:ind w:right="2070" w:firstLine="284"/>
      </w:pPr>
      <w:r>
        <w:t>Коэффициент естественной освещенности (к.е.о.) при боковом освещении принимать 0,1. В складских помещениях для пестицидов не менее 20 % окон необходимо проектировать с открывающимися створками переплетов.</w:t>
      </w:r>
    </w:p>
    <w:p w:rsidR="00000000" w:rsidRDefault="00931BA3">
      <w:pPr>
        <w:ind w:right="2070" w:firstLine="284"/>
      </w:pPr>
      <w:r>
        <w:t>Складские здания и помещения для удобрений при обосновании допускается проектировать без световых проемов.</w:t>
      </w:r>
    </w:p>
    <w:p w:rsidR="00000000" w:rsidRDefault="00931BA3" w:rsidP="00FA0D1D">
      <w:pPr>
        <w:numPr>
          <w:ilvl w:val="0"/>
          <w:numId w:val="12"/>
        </w:numPr>
        <w:ind w:left="0" w:right="2070" w:firstLine="284"/>
      </w:pPr>
      <w:r>
        <w:t>Колонны и обрамление проемов ворот в складских зданиях в местах интенсивного движения напольного транспорта должны быть защищены от механических повреждений неметаллическими материалами.</w:t>
      </w:r>
    </w:p>
    <w:p w:rsidR="00000000" w:rsidRDefault="00931BA3" w:rsidP="00FA0D1D">
      <w:pPr>
        <w:numPr>
          <w:ilvl w:val="0"/>
          <w:numId w:val="13"/>
        </w:numPr>
        <w:ind w:left="0" w:right="2070" w:firstLine="284"/>
      </w:pPr>
      <w:r>
        <w:t xml:space="preserve">Защиту от </w:t>
      </w:r>
      <w:r>
        <w:t>коррозии строительных конструкций складских зданий и сооружений для удобрений и пестицидов следует предусматривать в соответствии с главой СНиП по проектированию защиты строительных конструкций от коррозии с учетом требований настоящего раздела к конструкциям зданий и сооружений.</w:t>
      </w:r>
    </w:p>
    <w:p w:rsidR="00000000" w:rsidRDefault="00931BA3" w:rsidP="00FA0D1D">
      <w:pPr>
        <w:numPr>
          <w:ilvl w:val="0"/>
          <w:numId w:val="13"/>
        </w:numPr>
        <w:ind w:left="0" w:right="2070" w:firstLine="284"/>
      </w:pPr>
      <w:r>
        <w:t xml:space="preserve">Площадки и мостики для обслуживания оборудования и безопасного производства работ в складских зданиях должны предусматриваться в соответствии с ГОСТ 12.2.012-75, при этом в </w:t>
      </w:r>
      <w:r>
        <w:lastRenderedPageBreak/>
        <w:t>складских помещениях для аммиачной селитры они должны имет</w:t>
      </w:r>
      <w:r>
        <w:t>ь сплошной настил и борта (закраины) высотой 0,15 м.</w:t>
      </w:r>
    </w:p>
    <w:p w:rsidR="00000000" w:rsidRDefault="00931BA3" w:rsidP="00FA0D1D">
      <w:pPr>
        <w:numPr>
          <w:ilvl w:val="0"/>
          <w:numId w:val="13"/>
        </w:numPr>
        <w:ind w:left="0" w:right="2070" w:firstLine="284"/>
      </w:pPr>
      <w:r>
        <w:t>Вводы железнодорожных путей в складские помещения для удобрений, грузовые платформы (рампы), пандусы для проезда транспортных средств следует проектировать в соответствии с главой СНиП по проектированию складских зданий и сооружений общего назначения. В складские помещения для аммиачной селитры вводы железнодорожных путей не допускаются.</w:t>
      </w:r>
    </w:p>
    <w:p w:rsidR="00000000" w:rsidRDefault="00931BA3" w:rsidP="00FA0D1D">
      <w:pPr>
        <w:numPr>
          <w:ilvl w:val="0"/>
          <w:numId w:val="13"/>
        </w:numPr>
        <w:ind w:left="0" w:right="2070" w:firstLine="284"/>
      </w:pPr>
      <w:r>
        <w:t>При проектировании складских зданий и сооружений для удобрений и пестицидов необходимо учитывать дополнительные нагрузк</w:t>
      </w:r>
      <w:r>
        <w:t>и и воздействия хранимых в них грузов, которые следует относить к временным длительным нагрузкам и воздействиям.</w:t>
      </w:r>
    </w:p>
    <w:p w:rsidR="00000000" w:rsidRDefault="00931BA3" w:rsidP="00FA0D1D">
      <w:pPr>
        <w:numPr>
          <w:ilvl w:val="0"/>
          <w:numId w:val="13"/>
        </w:numPr>
        <w:ind w:left="0" w:right="2070" w:firstLine="284"/>
      </w:pPr>
      <w:r>
        <w:t>При расчете складских зданий и сооружений для удобрений следует принимать:</w:t>
      </w:r>
    </w:p>
    <w:p w:rsidR="00000000" w:rsidRDefault="00931BA3">
      <w:pPr>
        <w:ind w:right="2070" w:firstLine="284"/>
      </w:pPr>
      <w:r>
        <w:t>а) объемный вес, углы внутреннего трения (углы естественного откоса) и коэффициенты трения удобрений по дереву нестроганому, бетону и металлу - согласно приложению;</w:t>
      </w:r>
    </w:p>
    <w:p w:rsidR="00000000" w:rsidRDefault="00931BA3">
      <w:pPr>
        <w:ind w:right="2070" w:firstLine="284"/>
      </w:pPr>
      <w:r>
        <w:t>б) нормативное давление на конструкции от удобрений - как сыпучих тел;</w:t>
      </w:r>
    </w:p>
    <w:p w:rsidR="00000000" w:rsidRDefault="00931BA3">
      <w:pPr>
        <w:ind w:right="2070" w:firstLine="284"/>
      </w:pPr>
      <w:r>
        <w:t>в) коэффициент перегрузки 1,3.</w:t>
      </w:r>
    </w:p>
    <w:p w:rsidR="00000000" w:rsidRDefault="00931BA3">
      <w:pPr>
        <w:ind w:right="2070" w:firstLine="284"/>
      </w:pPr>
      <w:r>
        <w:t>3.25. В проектах складских зданий и сооружений для удобре</w:t>
      </w:r>
      <w:r>
        <w:t>ний должны быть указания о нанесении на стены ярких линий и надписей, ограничивающих предельно допустимую высоту насыпи удобрений.</w:t>
      </w:r>
    </w:p>
    <w:p w:rsidR="00000000" w:rsidRDefault="00931BA3" w:rsidP="00FA0D1D">
      <w:pPr>
        <w:numPr>
          <w:ilvl w:val="0"/>
          <w:numId w:val="14"/>
        </w:numPr>
        <w:ind w:right="2070"/>
        <w:jc w:val="center"/>
        <w:rPr>
          <w:b/>
        </w:rPr>
      </w:pPr>
      <w:r>
        <w:rPr>
          <w:b/>
        </w:rPr>
        <w:t>ВОДОПРОВОД И КАНАЛИЗАЦИЯ</w:t>
      </w:r>
    </w:p>
    <w:p w:rsidR="00000000" w:rsidRDefault="00931BA3" w:rsidP="00FA0D1D">
      <w:pPr>
        <w:numPr>
          <w:ilvl w:val="0"/>
          <w:numId w:val="15"/>
        </w:numPr>
        <w:ind w:left="0" w:right="2070" w:firstLine="284"/>
      </w:pPr>
      <w:r>
        <w:t>Водопровод и канализацию складов удобрений и пестицидов следует проектировать в соответствии с главами СНиП по проектиро</w:t>
      </w:r>
      <w:r>
        <w:softHyphen/>
        <w:t>ва</w:t>
      </w:r>
      <w:r>
        <w:softHyphen/>
        <w:t>нию наружных сетей и сооружений водоснабжения, наружных сетей и сооружений канализации, внутреннего водопровода и канализации зданий и нормами настоящего раздела.</w:t>
      </w:r>
    </w:p>
    <w:p w:rsidR="00000000" w:rsidRDefault="00931BA3" w:rsidP="00FA0D1D">
      <w:pPr>
        <w:numPr>
          <w:ilvl w:val="0"/>
          <w:numId w:val="15"/>
        </w:numPr>
        <w:ind w:left="0" w:right="2070" w:firstLine="284"/>
      </w:pPr>
      <w:r>
        <w:t>В складских зданиях и помещениях для пестицидов следует предусматрива</w:t>
      </w:r>
      <w:r>
        <w:t>ть производственный водопровод для подачи воды на производственные нужды (мытье полов и стеллажей, охлаждение компрессоров, мытье и обезвреживание тары, транспортных средств и др.) в соответствии с нормами технологического проектирования или технологической частью проекта.</w:t>
      </w:r>
    </w:p>
    <w:p w:rsidR="00000000" w:rsidRDefault="00931BA3">
      <w:pPr>
        <w:ind w:right="2070" w:firstLine="284"/>
      </w:pPr>
      <w:r>
        <w:t>При отсутствии в районе расположения склада централизованных систем водоснабжения допускается проектировать водопровод склада с использованием ближайшего местного источника (пруд, озеро, ручей и т.п.), а на глубинных складах при обоснован</w:t>
      </w:r>
      <w:r>
        <w:t>ии предусматривать использование привозной воды. Для производственных нужд допускается использование воды непитьевого качества при условии устройства отдельной системы производственного водопровода и пригодности воды для этих нужд.</w:t>
      </w:r>
    </w:p>
    <w:p w:rsidR="00000000" w:rsidRDefault="00931BA3">
      <w:pPr>
        <w:ind w:right="2070" w:firstLine="284"/>
      </w:pPr>
      <w:r>
        <w:t>В складских помещениях для удобрений производственный водопровод не предусматривается.</w:t>
      </w:r>
    </w:p>
    <w:p w:rsidR="00000000" w:rsidRDefault="00931BA3" w:rsidP="00FA0D1D">
      <w:pPr>
        <w:numPr>
          <w:ilvl w:val="0"/>
          <w:numId w:val="16"/>
        </w:numPr>
        <w:ind w:left="0" w:right="2070" w:firstLine="284"/>
      </w:pPr>
      <w:r>
        <w:t>Внутренний противопожарный водопровод в складских зданиях для удобрений и пестицидов не предусматривается.</w:t>
      </w:r>
    </w:p>
    <w:p w:rsidR="00000000" w:rsidRDefault="00931BA3" w:rsidP="00FA0D1D">
      <w:pPr>
        <w:numPr>
          <w:ilvl w:val="0"/>
          <w:numId w:val="17"/>
        </w:numPr>
        <w:ind w:left="0" w:right="2070" w:firstLine="284"/>
      </w:pPr>
      <w:r>
        <w:t>Расход воды на производственные нужды складов и требуемый свободный напор следует прин</w:t>
      </w:r>
      <w:r>
        <w:t>имать на основании технологической части проекта и технической характеристики оборудования.</w:t>
      </w:r>
    </w:p>
    <w:p w:rsidR="00000000" w:rsidRDefault="00931BA3" w:rsidP="00FA0D1D">
      <w:pPr>
        <w:numPr>
          <w:ilvl w:val="0"/>
          <w:numId w:val="17"/>
        </w:numPr>
        <w:ind w:left="0" w:right="2070" w:firstLine="284"/>
      </w:pPr>
      <w:r>
        <w:t>В складских зданиях и помещениях для пестицидов, оборудованных внутренним производственным водопроводом, следует предусматривать установку кранов (для мытья полов и стеллажей) диаметром 20 мм из расчета радиуса действия 30 м и напора на спрыске не менее 5 м.</w:t>
      </w:r>
    </w:p>
    <w:p w:rsidR="00000000" w:rsidRDefault="00931BA3" w:rsidP="00FA0D1D">
      <w:pPr>
        <w:numPr>
          <w:ilvl w:val="0"/>
          <w:numId w:val="17"/>
        </w:numPr>
        <w:ind w:left="0" w:right="2070" w:firstLine="284"/>
      </w:pPr>
      <w:r>
        <w:t>Производственные стоки от мытья полов и стеллажей в помещениях для хранения пестицидов, от мытья и обезвреживания тары и транспортных средств перед сбросом в нар</w:t>
      </w:r>
      <w:r>
        <w:t xml:space="preserve">ужную канализационную сеть должны быть нейтрализованы и обезврежены на местных очистных </w:t>
      </w:r>
      <w:r>
        <w:lastRenderedPageBreak/>
        <w:t>сооружениях. Методы нейтрализации и обезвреживания этих стоков устанавливаются технологической частью проекта склада.</w:t>
      </w:r>
    </w:p>
    <w:p w:rsidR="00000000" w:rsidRDefault="00931BA3" w:rsidP="00FA0D1D">
      <w:pPr>
        <w:numPr>
          <w:ilvl w:val="0"/>
          <w:numId w:val="17"/>
        </w:numPr>
        <w:ind w:left="0" w:right="2070" w:firstLine="284"/>
      </w:pPr>
      <w:r>
        <w:t>Расход производственных сточных вод следует принимать равным расходу воды на соответствующие производственные нужды.</w:t>
      </w:r>
    </w:p>
    <w:p w:rsidR="00000000" w:rsidRDefault="00931BA3">
      <w:pPr>
        <w:spacing w:before="120" w:after="120"/>
        <w:ind w:right="2070"/>
        <w:jc w:val="center"/>
      </w:pPr>
      <w:r>
        <w:rPr>
          <w:b/>
        </w:rPr>
        <w:t>5. ОТОПЛЕНИЕ И ВЕНТИЛЯЦИЯ</w:t>
      </w:r>
    </w:p>
    <w:p w:rsidR="00000000" w:rsidRDefault="00931BA3" w:rsidP="00FA0D1D">
      <w:pPr>
        <w:numPr>
          <w:ilvl w:val="0"/>
          <w:numId w:val="18"/>
        </w:numPr>
        <w:ind w:left="0" w:right="2070" w:firstLine="284"/>
      </w:pPr>
      <w:r>
        <w:t>Системы отопления и вентиляции складских зданий и сооружений для удобрений и пестицидов следует проектировать в соответствии с главами СНиП по проектированию отопл</w:t>
      </w:r>
      <w:r>
        <w:t>ения, вентиляции и кондиционирования воздуха, котельных установок, тепловых сетей и нормами настоящего раздела.</w:t>
      </w:r>
    </w:p>
    <w:p w:rsidR="00000000" w:rsidRDefault="00931BA3" w:rsidP="00FA0D1D">
      <w:pPr>
        <w:numPr>
          <w:ilvl w:val="0"/>
          <w:numId w:val="18"/>
        </w:numPr>
        <w:ind w:left="0" w:right="2070" w:firstLine="284"/>
      </w:pPr>
      <w:r>
        <w:t>Теплоснабжение складов удобрений и пестицидов при обосновании допускается предусматривать от котельных; при техни</w:t>
      </w:r>
      <w:r>
        <w:softHyphen/>
        <w:t>чес</w:t>
      </w:r>
      <w:r>
        <w:softHyphen/>
        <w:t>кой возможности и экономической целесообразности допускается применять электрические нагревательные устройства.</w:t>
      </w:r>
    </w:p>
    <w:p w:rsidR="00000000" w:rsidRDefault="00931BA3" w:rsidP="00FA0D1D">
      <w:pPr>
        <w:numPr>
          <w:ilvl w:val="0"/>
          <w:numId w:val="18"/>
        </w:numPr>
        <w:ind w:left="0" w:right="2070" w:firstLine="284"/>
      </w:pPr>
      <w:r>
        <w:t>Отоплением оборудуются складские помещения для пестицидов, которые должны храниться при температурах выше 0</w:t>
      </w:r>
      <w:r>
        <w:sym w:font="Times New Roman" w:char="00B0"/>
      </w:r>
      <w:r>
        <w:t xml:space="preserve"> С, помещения лаборатории для проверки качества и помещения дл</w:t>
      </w:r>
      <w:r>
        <w:t>я расфасовки и перезатаривания пестицидов.</w:t>
      </w:r>
    </w:p>
    <w:p w:rsidR="00000000" w:rsidRDefault="00931BA3">
      <w:pPr>
        <w:ind w:right="2070" w:firstLine="284"/>
      </w:pPr>
      <w:r>
        <w:t>Складские помещения для удобрений не отапливаются.</w:t>
      </w:r>
    </w:p>
    <w:p w:rsidR="00000000" w:rsidRDefault="00931BA3">
      <w:pPr>
        <w:ind w:right="2070" w:firstLine="284"/>
      </w:pPr>
      <w:r>
        <w:t>5.4. В складских помещениях для удобрений и пестицидов следует предусматривать естественную вентиляцию, обеспечивающую однократный воздухообмен в час.</w:t>
      </w:r>
    </w:p>
    <w:p w:rsidR="00000000" w:rsidRDefault="00931BA3">
      <w:pPr>
        <w:ind w:right="2070" w:firstLine="284"/>
      </w:pPr>
      <w:r>
        <w:t>По требованиям технологической части проекта в складских помещениях для пестицидов, а также в помещениях для расфасовки и перезатаривания пестицидов допускается предусматривать аварийную вентиляцию.</w:t>
      </w:r>
    </w:p>
    <w:p w:rsidR="00000000" w:rsidRDefault="00931BA3">
      <w:pPr>
        <w:ind w:right="2070" w:firstLine="284"/>
      </w:pPr>
      <w:r>
        <w:t>5.5. Метеорологические условия - температуру, относительную влажност</w:t>
      </w:r>
      <w:r>
        <w:t>ь и скорость движения внутреннего воздуха - при проектировании отопления и вентиляции в складских помещениях следует принимать по табл. 3.</w:t>
      </w:r>
    </w:p>
    <w:p w:rsidR="00000000" w:rsidRDefault="00931BA3">
      <w:pPr>
        <w:ind w:right="2070" w:firstLine="284"/>
        <w:jc w:val="right"/>
      </w:pPr>
      <w:r>
        <w:t>Таблица 3</w:t>
      </w:r>
    </w:p>
    <w:tbl>
      <w:tblPr>
        <w:tblW w:w="0" w:type="auto"/>
        <w:tblLayout w:type="fixed"/>
        <w:tblLook w:val="0000"/>
      </w:tblPr>
      <w:tblGrid>
        <w:gridCol w:w="2802"/>
        <w:gridCol w:w="1134"/>
        <w:gridCol w:w="1124"/>
        <w:gridCol w:w="1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Наименование  помещений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Метеорологические условия в помещениях в холодный и переходный периоды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темпера</w:t>
            </w:r>
            <w:r>
              <w:softHyphen/>
              <w:t>тура воз</w:t>
            </w:r>
            <w:r>
              <w:softHyphen/>
              <w:t xml:space="preserve">духа, </w:t>
            </w:r>
            <w:r>
              <w:sym w:font="Times New Roman" w:char="00B0"/>
            </w:r>
            <w:r>
              <w:t xml:space="preserve"> С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относи</w:t>
            </w:r>
            <w:r>
              <w:softHyphen/>
              <w:t>тельная влажность, %, не более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скорость движения воздуха, м/с,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r>
              <w:t>1. Складские помещения для удобрений и неотапливаемые помещения для пестицидов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  <w:p w:rsidR="00000000" w:rsidRDefault="00931BA3">
            <w:pPr>
              <w:jc w:val="center"/>
            </w:pPr>
            <w:r>
              <w:t>Не нормируется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  <w:p w:rsidR="00000000" w:rsidRDefault="00931BA3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r>
              <w:t>2. Отапливаемые складские помещения для пестицидов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8-</w:t>
            </w:r>
            <w:r>
              <w:t>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75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r>
              <w:t>3. Помещения для расфасовки и перезатаривания пестици</w:t>
            </w:r>
            <w:r>
              <w:softHyphen/>
              <w:t>дов, лаборатории для провер</w:t>
            </w:r>
            <w:r>
              <w:softHyphen/>
              <w:t>ки качества пестицидов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  <w:p w:rsidR="00000000" w:rsidRDefault="00931BA3">
            <w:pPr>
              <w:jc w:val="center"/>
            </w:pPr>
            <w:r>
              <w:t>16-23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  <w:p w:rsidR="00000000" w:rsidRDefault="00931BA3">
            <w:pPr>
              <w:jc w:val="center"/>
            </w:pPr>
            <w:r>
              <w:t>75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  <w:p w:rsidR="00000000" w:rsidRDefault="00931BA3">
            <w:pPr>
              <w:jc w:val="center"/>
            </w:pPr>
            <w:r>
              <w:t>0,3</w:t>
            </w:r>
          </w:p>
        </w:tc>
      </w:tr>
    </w:tbl>
    <w:p w:rsidR="00000000" w:rsidRDefault="00931BA3">
      <w:pPr>
        <w:ind w:right="2070" w:firstLine="284"/>
      </w:pPr>
      <w:r>
        <w:t>Примечание. Метеорологические условия в помещениях, указанных в таблице, в теплый период года не нормируются.</w:t>
      </w:r>
    </w:p>
    <w:p w:rsidR="00000000" w:rsidRDefault="00931BA3" w:rsidP="00FA0D1D">
      <w:pPr>
        <w:numPr>
          <w:ilvl w:val="0"/>
          <w:numId w:val="19"/>
        </w:numPr>
        <w:ind w:left="0" w:right="2070" w:firstLine="284"/>
      </w:pPr>
      <w:r>
        <w:t>Для удаления пыли, взрывоопасных, взрывопожароопасных и вредных веществ от мест их образования и выделения (в складских помещениях, транспортерных галереях, перегрузочных узлах и др.) следует проектировать системы местных отсосов в соответствии с требованиями технологи</w:t>
      </w:r>
      <w:r>
        <w:t>ческой части проекта.</w:t>
      </w:r>
    </w:p>
    <w:p w:rsidR="00000000" w:rsidRDefault="00931BA3" w:rsidP="00FA0D1D">
      <w:pPr>
        <w:numPr>
          <w:ilvl w:val="0"/>
          <w:numId w:val="20"/>
        </w:numPr>
        <w:ind w:left="0" w:right="2070" w:firstLine="284"/>
      </w:pPr>
      <w:r>
        <w:t xml:space="preserve">В складских помещениях, в которых возможно периодическое выделение вредностей (при погрузочно-разгрузочных операциях, при </w:t>
      </w:r>
      <w:r>
        <w:lastRenderedPageBreak/>
        <w:t>работе двигателей внутреннего сгорания и т.п.), кроме постоянно действующей вентиляции, обеспечивающей однократный воздухообмен в час, должна быть периодически действующая во время выделения вредностей механическая вентиляция для обеспечения предельно допустимых концентраций вредных веществ в воздухе рабочей зоны.</w:t>
      </w:r>
    </w:p>
    <w:p w:rsidR="00000000" w:rsidRDefault="00931BA3" w:rsidP="00FA0D1D">
      <w:pPr>
        <w:numPr>
          <w:ilvl w:val="0"/>
          <w:numId w:val="21"/>
        </w:numPr>
        <w:spacing w:before="120"/>
        <w:ind w:left="284" w:right="2070" w:hanging="284"/>
        <w:jc w:val="center"/>
        <w:rPr>
          <w:b/>
        </w:rPr>
      </w:pPr>
      <w:r>
        <w:rPr>
          <w:b/>
        </w:rPr>
        <w:t xml:space="preserve">ЭЛЕКТРОТЕХНИЧЕСКИЕ </w:t>
      </w:r>
    </w:p>
    <w:p w:rsidR="00000000" w:rsidRDefault="00931BA3">
      <w:pPr>
        <w:spacing w:after="120"/>
        <w:ind w:right="2070"/>
        <w:jc w:val="center"/>
        <w:rPr>
          <w:b/>
        </w:rPr>
      </w:pPr>
      <w:r>
        <w:rPr>
          <w:b/>
        </w:rPr>
        <w:t>УСТРОЙСТВА</w:t>
      </w:r>
    </w:p>
    <w:p w:rsidR="00000000" w:rsidRDefault="00931BA3">
      <w:pPr>
        <w:ind w:right="2070" w:firstLine="284"/>
      </w:pPr>
      <w:r>
        <w:t>6.1.Электротехнически</w:t>
      </w:r>
      <w:r>
        <w:t>е установки должны проектироваться в соответствии с Правилами устройства электроустановок (ПУЭ), утвержденными Минэнерго СССР, инструкциями по проектированию электроснабжения, силового и осветительного оборудования промышленных предприятий, по проектированию и устройству молниезащиты зданий и сооружений, утвержденными Госстроем СССР.</w:t>
      </w:r>
    </w:p>
    <w:p w:rsidR="00000000" w:rsidRDefault="00931BA3" w:rsidP="00FA0D1D">
      <w:pPr>
        <w:numPr>
          <w:ilvl w:val="0"/>
          <w:numId w:val="22"/>
        </w:numPr>
        <w:ind w:left="0" w:right="2070" w:firstLine="284"/>
      </w:pPr>
      <w:r>
        <w:t>Категория электроприемников и обеспечение надежности электроснабжения глубинных складов следует принимать в соответствии с Нормами технологического проектирования сельских элек</w:t>
      </w:r>
      <w:r>
        <w:t>трических сетей и электростанций, утвержденных Минэнерго СССР.</w:t>
      </w:r>
    </w:p>
    <w:p w:rsidR="00000000" w:rsidRDefault="00931BA3" w:rsidP="00FA0D1D">
      <w:pPr>
        <w:numPr>
          <w:ilvl w:val="0"/>
          <w:numId w:val="23"/>
        </w:numPr>
        <w:ind w:left="0" w:right="2070" w:firstLine="284"/>
        <w:rPr>
          <w:b/>
        </w:rPr>
      </w:pPr>
      <w:r>
        <w:t>Все электроприемники, расположенные в складских помещениях складов категорий А, Б, и В, должны отключаться общим отключающим аппаратом (рубильником), установленным снаружи здания на несгораемой стене или на отдельной опоре в металлическом шкафу с приспособлением для опломбирования.</w:t>
      </w:r>
    </w:p>
    <w:p w:rsidR="00000000" w:rsidRDefault="00931BA3" w:rsidP="00FA0D1D">
      <w:pPr>
        <w:numPr>
          <w:ilvl w:val="0"/>
          <w:numId w:val="23"/>
        </w:numPr>
        <w:ind w:left="0" w:right="2070" w:firstLine="284"/>
        <w:rPr>
          <w:b/>
        </w:rPr>
      </w:pPr>
      <w:r>
        <w:t>Металлические части электроустановок и заземляющие проводники не должны соприкасаться с минеральными удобрениями и пестицидами.</w:t>
      </w:r>
    </w:p>
    <w:p w:rsidR="00000000" w:rsidRDefault="00931BA3" w:rsidP="00FA0D1D">
      <w:pPr>
        <w:numPr>
          <w:ilvl w:val="0"/>
          <w:numId w:val="23"/>
        </w:numPr>
        <w:ind w:left="0" w:right="2070" w:firstLine="284"/>
        <w:rPr>
          <w:b/>
        </w:rPr>
      </w:pPr>
      <w:r>
        <w:t>На рабочих местах кладовщиков необходи</w:t>
      </w:r>
      <w:r>
        <w:t>мо предусматривать дополнительно местное электрическое освещение.</w:t>
      </w:r>
    </w:p>
    <w:p w:rsidR="00000000" w:rsidRDefault="00931BA3" w:rsidP="00FA0D1D">
      <w:pPr>
        <w:numPr>
          <w:ilvl w:val="0"/>
          <w:numId w:val="23"/>
        </w:numPr>
        <w:ind w:left="0" w:right="2070" w:firstLine="284"/>
        <w:rPr>
          <w:b/>
        </w:rPr>
      </w:pPr>
      <w:r>
        <w:t>На грузовых платформах (рампах) следует предусматривать штепсельные розетки на напряжение до 42 В для подключения переносных светильников для освещения железнодорожных вагонов.</w:t>
      </w:r>
    </w:p>
    <w:p w:rsidR="00000000" w:rsidRDefault="00931BA3" w:rsidP="00FA0D1D">
      <w:pPr>
        <w:numPr>
          <w:ilvl w:val="0"/>
          <w:numId w:val="23"/>
        </w:numPr>
        <w:ind w:left="0" w:right="2070" w:firstLine="284"/>
        <w:rPr>
          <w:b/>
        </w:rPr>
      </w:pPr>
      <w:r>
        <w:t>Складские помещения площадью 200 м</w:t>
      </w:r>
      <w:r>
        <w:rPr>
          <w:vertAlign w:val="superscript"/>
        </w:rPr>
        <w:t>2</w:t>
      </w:r>
      <w:r>
        <w:t xml:space="preserve"> и более для хранения аммиачной селитры и горючих пестицидов должны быть оборудованы автоматической пожарной сигнализацией.</w:t>
      </w:r>
    </w:p>
    <w:p w:rsidR="00000000" w:rsidRDefault="00931BA3">
      <w:pPr>
        <w:ind w:right="2070"/>
        <w:jc w:val="right"/>
      </w:pPr>
      <w:r>
        <w:t>ПРИЛОЖЕНИЕ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18"/>
        <w:gridCol w:w="1201"/>
        <w:gridCol w:w="1776"/>
        <w:gridCol w:w="912"/>
        <w:gridCol w:w="851"/>
        <w:gridCol w:w="12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Наименование удобрений</w:t>
            </w:r>
          </w:p>
        </w:tc>
        <w:tc>
          <w:tcPr>
            <w:tcW w:w="12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Объемный вес, кгс/см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6" w:type="dxa"/>
            <w:tcBorders>
              <w:top w:val="single" w:sz="6" w:space="0" w:color="auto"/>
              <w:left w:val="nil"/>
            </w:tcBorders>
          </w:tcPr>
          <w:p w:rsidR="00000000" w:rsidRDefault="00931BA3">
            <w:pPr>
              <w:jc w:val="center"/>
            </w:pPr>
            <w:r>
              <w:t>Угол естествен</w:t>
            </w:r>
            <w:r>
              <w:softHyphen/>
              <w:t xml:space="preserve">ного откоса (угол </w:t>
            </w:r>
          </w:p>
        </w:tc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Коэффициент трения у</w:t>
            </w:r>
            <w:r>
              <w:t>добрений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2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</w:p>
        </w:tc>
        <w:tc>
          <w:tcPr>
            <w:tcW w:w="1776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внутреннего трения), град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по металлу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по бетону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по дереву нестроганому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Аммиачная селитра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840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25</w:t>
            </w:r>
          </w:p>
        </w:tc>
        <w:tc>
          <w:tcPr>
            <w:tcW w:w="912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Карбамид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650</w:t>
            </w:r>
          </w:p>
        </w:tc>
        <w:tc>
          <w:tcPr>
            <w:tcW w:w="17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</w:t>
            </w:r>
          </w:p>
        </w:tc>
        <w:tc>
          <w:tcPr>
            <w:tcW w:w="912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  <w:tc>
          <w:tcPr>
            <w:tcW w:w="1267" w:type="dxa"/>
            <w:tcBorders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Селитра натриевая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1400</w:t>
            </w:r>
          </w:p>
        </w:tc>
        <w:tc>
          <w:tcPr>
            <w:tcW w:w="17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</w:t>
            </w:r>
          </w:p>
        </w:tc>
        <w:tc>
          <w:tcPr>
            <w:tcW w:w="912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Удобрения азотные всех ви</w:t>
            </w:r>
            <w:r>
              <w:softHyphen/>
              <w:t>дов (кроме аммиачной се</w:t>
            </w:r>
            <w:r>
              <w:softHyphen/>
              <w:t>лит</w:t>
            </w:r>
            <w:r>
              <w:softHyphen/>
              <w:t>ры, карбамида, селитры натриевой)</w:t>
            </w:r>
          </w:p>
        </w:tc>
        <w:tc>
          <w:tcPr>
            <w:tcW w:w="1201" w:type="dxa"/>
            <w:tcBorders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1000</w:t>
            </w:r>
          </w:p>
        </w:tc>
        <w:tc>
          <w:tcPr>
            <w:tcW w:w="17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</w:t>
            </w:r>
          </w:p>
        </w:tc>
        <w:tc>
          <w:tcPr>
            <w:tcW w:w="912" w:type="dxa"/>
            <w:tcBorders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Фосфоритная мука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1800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40</w:t>
            </w:r>
          </w:p>
        </w:tc>
        <w:tc>
          <w:tcPr>
            <w:tcW w:w="912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Шлак фосфатный марте</w:t>
            </w:r>
            <w:r>
              <w:softHyphen/>
              <w:t>нов</w:t>
            </w:r>
            <w:r>
              <w:softHyphen/>
              <w:t>ский и апатитовый кон</w:t>
            </w:r>
            <w:r>
              <w:softHyphen/>
              <w:t>цен</w:t>
            </w:r>
            <w:r>
              <w:softHyphen/>
              <w:t>т</w:t>
            </w:r>
            <w:r>
              <w:softHyphen/>
              <w:t>рат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2000</w:t>
            </w:r>
          </w:p>
        </w:tc>
        <w:tc>
          <w:tcPr>
            <w:tcW w:w="17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40</w:t>
            </w:r>
          </w:p>
        </w:tc>
        <w:tc>
          <w:tcPr>
            <w:tcW w:w="912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Удобрения фосфатные всех видов (кроме фосфоритной муки, шлака фосфатного мартеновского, апатитовог</w:t>
            </w:r>
            <w:r>
              <w:t>о концентрата)</w:t>
            </w:r>
          </w:p>
        </w:tc>
        <w:tc>
          <w:tcPr>
            <w:tcW w:w="1201" w:type="dxa"/>
            <w:tcBorders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1200</w:t>
            </w:r>
          </w:p>
        </w:tc>
        <w:tc>
          <w:tcPr>
            <w:tcW w:w="17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</w:t>
            </w:r>
          </w:p>
        </w:tc>
        <w:tc>
          <w:tcPr>
            <w:tcW w:w="912" w:type="dxa"/>
            <w:tcBorders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r>
              <w:t>Удобрения калийные всех видов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</w:t>
            </w:r>
          </w:p>
        </w:tc>
        <w:tc>
          <w:tcPr>
            <w:tcW w:w="912" w:type="dxa"/>
            <w:tcBorders>
              <w:left w:val="nil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pBdr>
                <w:bottom w:val="single" w:sz="6" w:space="1" w:color="auto"/>
              </w:pBdr>
            </w:pPr>
            <w:r>
              <w:lastRenderedPageBreak/>
              <w:t>Известняковая и доломи</w:t>
            </w:r>
            <w:r>
              <w:softHyphen/>
              <w:t>то</w:t>
            </w:r>
            <w:r>
              <w:softHyphen/>
              <w:t>вая мука</w:t>
            </w:r>
          </w:p>
        </w:tc>
        <w:tc>
          <w:tcPr>
            <w:tcW w:w="12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1700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35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931BA3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0,5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31BA3">
            <w:pPr>
              <w:jc w:val="center"/>
            </w:pPr>
            <w:r>
              <w:t>0,4</w:t>
            </w:r>
          </w:p>
        </w:tc>
      </w:tr>
    </w:tbl>
    <w:p w:rsidR="00000000" w:rsidRDefault="00931BA3">
      <w:pPr>
        <w:ind w:right="2070"/>
      </w:pPr>
      <w:r>
        <w:t>Примечание. При проектировании складских зданий и сооружений для хранения различных удобрений следует принимать характеристики удобрений исходя из наиболее неблагоприятных условий.</w:t>
      </w:r>
    </w:p>
    <w:p w:rsidR="00000000" w:rsidRDefault="00931BA3">
      <w:pPr>
        <w:ind w:right="2070"/>
      </w:pPr>
    </w:p>
    <w:p w:rsidR="00000000" w:rsidRDefault="00931BA3">
      <w:pPr>
        <w:ind w:right="2070"/>
        <w:jc w:val="center"/>
      </w:pPr>
      <w:r>
        <w:rPr>
          <w:b/>
        </w:rPr>
        <w:t xml:space="preserve">Изменения в главе СНиП </w:t>
      </w:r>
      <w:r>
        <w:rPr>
          <w:b/>
          <w:lang w:val="en-US"/>
        </w:rPr>
        <w:t>II</w:t>
      </w:r>
      <w:r>
        <w:rPr>
          <w:b/>
        </w:rPr>
        <w:t>-108-78</w:t>
      </w:r>
    </w:p>
    <w:p w:rsidR="00000000" w:rsidRDefault="00931BA3">
      <w:pPr>
        <w:ind w:right="2070" w:firstLine="284"/>
      </w:pPr>
      <w:r>
        <w:t xml:space="preserve">Постановлением Госстроя СССР от 7 июня 1979 г. № 81 утверждены и с 1 января 1980 г. вводятся в действие следующие изменения п.3.2 главы СНиП </w:t>
      </w:r>
      <w:r>
        <w:rPr>
          <w:lang w:val="en-US"/>
        </w:rPr>
        <w:t>II</w:t>
      </w:r>
      <w:r>
        <w:t>-108-78 «Ск</w:t>
      </w:r>
      <w:r>
        <w:t>лады сухих минеральных удобрений и химических средств защиты растений», утвержденной постановлением Госстроя СССР от 18 декабря 1978 г. № 237:</w:t>
      </w:r>
    </w:p>
    <w:p w:rsidR="00000000" w:rsidRDefault="00931BA3">
      <w:pPr>
        <w:ind w:right="2070" w:firstLine="284"/>
      </w:pPr>
      <w:r>
        <w:t>абзац четвертый изложить в следующей редакции:</w:t>
      </w:r>
    </w:p>
    <w:p w:rsidR="00000000" w:rsidRDefault="00931BA3">
      <w:pPr>
        <w:ind w:right="2070" w:firstLine="284"/>
      </w:pPr>
      <w:r>
        <w:t>«высота (от пола до низа несущих конструкций покрытия на опоре) кратная 0,6 м, но не менее 3,6 м, допускается высота кратная 0,3 м (в пределах от 3,6 до 7,2 м) в зданиях с несущими наружными и внутренними стенами или опорами из кирпича или других штучных строительных материалов»;</w:t>
      </w:r>
    </w:p>
    <w:p w:rsidR="00000000" w:rsidRDefault="00931BA3">
      <w:pPr>
        <w:ind w:right="2070" w:firstLine="284"/>
      </w:pPr>
      <w:r>
        <w:t>примечания 1 и 2 признать утратившими сил</w:t>
      </w:r>
      <w:r>
        <w:t>у.</w:t>
      </w:r>
    </w:p>
    <w:p w:rsidR="00000000" w:rsidRDefault="00931BA3">
      <w:pPr>
        <w:ind w:right="2070" w:firstLine="284"/>
      </w:pPr>
    </w:p>
    <w:p w:rsidR="00000000" w:rsidRDefault="00931BA3">
      <w:pPr>
        <w:ind w:right="2070" w:firstLine="284"/>
        <w:jc w:val="center"/>
      </w:pPr>
      <w:r>
        <w:t>СОДЕРЖАНИЕ</w:t>
      </w:r>
    </w:p>
    <w:p w:rsidR="00000000" w:rsidRDefault="00931BA3">
      <w:pPr>
        <w:ind w:right="2070" w:firstLine="284"/>
      </w:pPr>
      <w:r>
        <w:t>1.  Общие положения</w:t>
      </w:r>
    </w:p>
    <w:p w:rsidR="00000000" w:rsidRDefault="00931BA3" w:rsidP="00FA0D1D">
      <w:pPr>
        <w:numPr>
          <w:ilvl w:val="0"/>
          <w:numId w:val="24"/>
        </w:numPr>
        <w:ind w:right="2070"/>
      </w:pPr>
      <w:r>
        <w:t>Генеральные планы</w:t>
      </w:r>
    </w:p>
    <w:p w:rsidR="00000000" w:rsidRDefault="00931BA3" w:rsidP="00FA0D1D">
      <w:pPr>
        <w:numPr>
          <w:ilvl w:val="0"/>
          <w:numId w:val="25"/>
        </w:numPr>
        <w:ind w:right="2070"/>
        <w:rPr>
          <w:b/>
        </w:rPr>
      </w:pPr>
      <w:r>
        <w:t>Объемно-планировочные и конструктивные решения</w:t>
      </w:r>
    </w:p>
    <w:p w:rsidR="00000000" w:rsidRDefault="00931BA3" w:rsidP="00FA0D1D">
      <w:pPr>
        <w:numPr>
          <w:ilvl w:val="0"/>
          <w:numId w:val="25"/>
        </w:numPr>
        <w:ind w:right="2070"/>
        <w:rPr>
          <w:b/>
        </w:rPr>
      </w:pPr>
      <w:r>
        <w:t>Водопровод и канализация</w:t>
      </w:r>
    </w:p>
    <w:p w:rsidR="00000000" w:rsidRDefault="00931BA3" w:rsidP="00FA0D1D">
      <w:pPr>
        <w:numPr>
          <w:ilvl w:val="0"/>
          <w:numId w:val="25"/>
        </w:numPr>
        <w:ind w:right="2070"/>
        <w:rPr>
          <w:b/>
        </w:rPr>
      </w:pPr>
      <w:r>
        <w:t>Отопление и вентиляция</w:t>
      </w:r>
    </w:p>
    <w:p w:rsidR="00000000" w:rsidRDefault="00931BA3" w:rsidP="00FA0D1D">
      <w:pPr>
        <w:numPr>
          <w:ilvl w:val="0"/>
          <w:numId w:val="25"/>
        </w:numPr>
        <w:ind w:right="2070"/>
        <w:rPr>
          <w:b/>
        </w:rPr>
      </w:pPr>
      <w:r>
        <w:t>Электротехнические устройства</w:t>
      </w:r>
    </w:p>
    <w:p w:rsidR="00931BA3" w:rsidRDefault="00931BA3">
      <w:pPr>
        <w:ind w:left="284" w:right="2070"/>
        <w:rPr>
          <w:b/>
        </w:rPr>
      </w:pPr>
      <w:r>
        <w:rPr>
          <w:i/>
        </w:rPr>
        <w:t>Приложение.</w:t>
      </w:r>
      <w:r>
        <w:t xml:space="preserve"> Унифицированные значения характеристик удобрений</w:t>
      </w:r>
    </w:p>
    <w:sectPr w:rsidR="00931BA3" w:rsidSect="00FA0D1D">
      <w:pgSz w:w="11906" w:h="16838"/>
      <w:pgMar w:top="1440" w:right="282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927"/>
    <w:multiLevelType w:val="singleLevel"/>
    <w:tmpl w:val="54D4C3BE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1B9D7B6C"/>
    <w:multiLevelType w:val="singleLevel"/>
    <w:tmpl w:val="871E1930"/>
    <w:lvl w:ilvl="0">
      <w:start w:val="16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1F2625F9"/>
    <w:multiLevelType w:val="singleLevel"/>
    <w:tmpl w:val="D96C9DEE"/>
    <w:lvl w:ilvl="0">
      <w:start w:val="4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227B034A"/>
    <w:multiLevelType w:val="singleLevel"/>
    <w:tmpl w:val="A70A9DD4"/>
    <w:lvl w:ilvl="0">
      <w:start w:val="13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262513E6"/>
    <w:multiLevelType w:val="singleLevel"/>
    <w:tmpl w:val="3716D9C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27FB022A"/>
    <w:multiLevelType w:val="singleLevel"/>
    <w:tmpl w:val="630AF25A"/>
    <w:lvl w:ilvl="0">
      <w:start w:val="2"/>
      <w:numFmt w:val="decimal"/>
      <w:lvlText w:val="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293C2423"/>
    <w:multiLevelType w:val="singleLevel"/>
    <w:tmpl w:val="10EEE6AE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30F55BA8"/>
    <w:multiLevelType w:val="singleLevel"/>
    <w:tmpl w:val="E7F0662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52AB3473"/>
    <w:multiLevelType w:val="singleLevel"/>
    <w:tmpl w:val="99306380"/>
    <w:lvl w:ilvl="0">
      <w:start w:val="19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554B75D1"/>
    <w:multiLevelType w:val="singleLevel"/>
    <w:tmpl w:val="657CB968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>
    <w:nsid w:val="60AD07C3"/>
    <w:multiLevelType w:val="singleLevel"/>
    <w:tmpl w:val="E668E086"/>
    <w:lvl w:ilvl="0">
      <w:start w:val="3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616363B3"/>
    <w:multiLevelType w:val="singleLevel"/>
    <w:tmpl w:val="301042E6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2">
    <w:nsid w:val="67CB1897"/>
    <w:multiLevelType w:val="singleLevel"/>
    <w:tmpl w:val="0DFA8DCC"/>
    <w:lvl w:ilvl="0">
      <w:start w:val="6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751F69F7"/>
    <w:multiLevelType w:val="singleLevel"/>
    <w:tmpl w:val="E782FDDE"/>
    <w:lvl w:ilvl="0">
      <w:start w:val="1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7D062E61"/>
    <w:multiLevelType w:val="singleLevel"/>
    <w:tmpl w:val="F5AC5874"/>
    <w:lvl w:ilvl="0">
      <w:start w:val="1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7FC879E6"/>
    <w:multiLevelType w:val="singleLevel"/>
    <w:tmpl w:val="963273F6"/>
    <w:lvl w:ilvl="0">
      <w:start w:val="6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5">
    <w:abstractNumId w:val="7"/>
  </w:num>
  <w:num w:numId="6">
    <w:abstractNumId w:val="15"/>
  </w:num>
  <w:num w:numId="7">
    <w:abstractNumId w:val="15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4">
    <w:abstractNumId w:val="11"/>
  </w:num>
  <w:num w:numId="15">
    <w:abstractNumId w:val="13"/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8">
    <w:abstractNumId w:val="14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1">
    <w:abstractNumId w:val="4"/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4">
    <w:abstractNumId w:val="0"/>
  </w:num>
  <w:num w:numId="2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D1D"/>
    <w:rsid w:val="00931BA3"/>
    <w:rsid w:val="00FA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ГОСУДАРСТВЕННЫЙ КОМИТЕТ ПО ДЕЛАМ СТРОИТЕЛЬСТВА</vt:lpstr>
      </vt:variant>
      <vt:variant>
        <vt:i4>0</vt:i4>
      </vt:variant>
    </vt:vector>
  </HeadingPairs>
  <Company>Elcom Ltd</Company>
  <LinksUpToDate>false</LinksUpToDate>
  <CharactersWithSpaces>30131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ДЕЛАМ СТРОИТЕЛЬСТВА</dc:title>
  <dc:subject/>
  <dc:creator>Alexandre Katalov</dc:creator>
  <cp:keywords/>
  <dc:description/>
  <cp:lastModifiedBy>SamLab.ws</cp:lastModifiedBy>
  <cp:revision>3</cp:revision>
  <cp:lastPrinted>1601-01-01T00:00:00Z</cp:lastPrinted>
  <dcterms:created xsi:type="dcterms:W3CDTF">1997-11-14T08:52:00Z</dcterms:created>
  <dcterms:modified xsi:type="dcterms:W3CDTF">2012-06-22T03:55:00Z</dcterms:modified>
</cp:coreProperties>
</file>